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Aplicaciones prácticas en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Aplicaciones prácticas en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APLICACIONES PRÁCTICAS EN MATLAB</dc:description>
  <dc:language>es</dc:language>
  <cp:keywords>keyword1, keyword2</cp:keywords>
  <dcterms:created xsi:type="dcterms:W3CDTF">2026-07-13T13:39:20Z</dcterms:created>
  <dcterms:modified xsi:type="dcterms:W3CDTF">2026-07-13T13:39:20Z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2022-10-03</vt:lpwstr>
  </property>
  <property fmtid="{D5CDD505-2E9C-101B-9397-08002B2CF9AE}" pid="8" name="apatitle">
    <vt:lpwstr>APLICACIONES PRÁCTICAS EN MATLAB</vt:lpwstr>
  </property>
  <property fmtid="{D5CDD505-2E9C-101B-9397-08002B2CF9AE}" pid="9" name="apatitledisplay">
    <vt:lpwstr>Aplicaciones prácticas en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105</vt:lpwstr>
  </property>
  <property fmtid="{D5CDD505-2E9C-101B-9397-08002B2CF9AE}" pid="98" name="zerocitations">
    <vt:lpwstr>True</vt:lpwstr>
  </property>
</Properties>
</file>