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Estructuras condicionales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Estructuras condicionales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CONDICIONALES VB</dc:description>
  <dc:language>es</dc:language>
  <cp:keywords>keyword1, keyword2</cp:keywords>
  <dcterms:created xsi:type="dcterms:W3CDTF">2026-07-13T13:29:19Z</dcterms:created>
  <dcterms:modified xsi:type="dcterms:W3CDTF">2026-07-13T13:29:19Z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2023-01-02</vt:lpwstr>
  </property>
  <property fmtid="{D5CDD505-2E9C-101B-9397-08002B2CF9AE}" pid="8" name="apatitle">
    <vt:lpwstr>Estructuras condicionales en VBA</vt:lpwstr>
  </property>
  <property fmtid="{D5CDD505-2E9C-101B-9397-08002B2CF9AE}" pid="9" name="apatitledisplay">
    <vt:lpwstr>Estructuras condicionales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CONDICIONALES VB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123</vt:lpwstr>
  </property>
  <property fmtid="{D5CDD505-2E9C-101B-9397-08002B2CF9AE}" pid="99" name="zerocitations">
    <vt:lpwstr>True</vt:lpwstr>
  </property>
</Properties>
</file>