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Sentencias de control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Sentencias de control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SENTENCIAS DE CONTROL EN MATLAB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SENTENCIAS DE CONTROL EN MATLAB</vt:lpwstr>
  </property>
  <property fmtid="{D5CDD505-2E9C-101B-9397-08002B2CF9AE}" pid="9" name="apatitledisplay">
    <vt:lpwstr>Sentencias de control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