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Sentencias de control en MATLAB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Sentencias de control en MATLAB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SENTENCIAS DE CONTROL EN MATLAB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2022-08-29</vt:lpwstr>
  </property>
  <property fmtid="{D5CDD505-2E9C-101B-9397-08002B2CF9AE}" pid="8" name="apatitle">
    <vt:lpwstr>SENTENCIAS DE CONTROL EN MATLAB</vt:lpwstr>
  </property>
  <property fmtid="{D5CDD505-2E9C-101B-9397-08002B2CF9AE}" pid="9" name="apatitledisplay">
    <vt:lpwstr>Sentencias de control en MATLAB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105</vt:lpwstr>
  </property>
  <property fmtid="{D5CDD505-2E9C-101B-9397-08002B2CF9AE}" pid="98" name="zerocitations">
    <vt:lpwstr>True</vt:lpwstr>
  </property>
</Properties>
</file>