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prácticas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prácticas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PRÁCTICAS EN MATLAB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APLICACIONES PRÁCTICAS EN MATLAB</vt:lpwstr>
  </property>
  <property fmtid="{D5CDD505-2E9C-101B-9397-08002B2CF9AE}" pid="9" name="apatitledisplay">
    <vt:lpwstr>Aplicaciones prácticas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