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Elementos básicos de MATLAB parte I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Elementos básicos de MATLAB parte I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Primeros Pasos En Matlab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Elementos Basicos En Matlab I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Elementos Basicos En Matlab Ii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Programacion En Matlab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Visualizacion De Datos En Matlab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Sentencias De Control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Metodos Numericos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Tipos De Datos Heterogeneos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Funciones Avanzadas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Toolbox Optimization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Aplicaciones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ELEMENTOS BÁSICOS DE MATLAB PARTE I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2022-08-01</vt:lpwstr>
  </property>
  <property fmtid="{D5CDD505-2E9C-101B-9397-08002B2CF9AE}" pid="8" name="apatitle">
    <vt:lpwstr>ELEMENTOS BÁSICOS DE MATLAB PARTE I</vt:lpwstr>
  </property>
  <property fmtid="{D5CDD505-2E9C-101B-9397-08002B2CF9AE}" pid="9" name="apatitledisplay">
    <vt:lpwstr>Elementos básicos de MATLAB parte I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105</vt:lpwstr>
  </property>
  <property fmtid="{D5CDD505-2E9C-101B-9397-08002B2CF9AE}" pid="100" name="zerocitations">
    <vt:lpwstr>True</vt:lpwstr>
  </property>
</Properties>
</file>