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completa a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completa a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STATA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2022-05-30</vt:lpwstr>
  </property>
  <property fmtid="{D5CDD505-2E9C-101B-9397-08002B2CF9AE}" pid="8" name="apatitle">
    <vt:lpwstr>Introducción completa a Stata</vt:lpwstr>
  </property>
  <property fmtid="{D5CDD505-2E9C-101B-9397-08002B2CF9AE}" pid="9" name="apatitledisplay">
    <vt:lpwstr>Introducción completa a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INTRO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