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Subrutinas y modularidad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Subrutinas y modularidad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SUBRUTINAS EVIEWS</dc:description>
  <dc:language>es</dc:language>
  <cp:keywords>keyword1, keyword2</cp:keywords>
  <dcterms:created xsi:type="dcterms:W3CDTF">2025-12-22T11:52:03Z</dcterms:created>
  <dcterms:modified xsi:type="dcterms:W3CDTF">2025-12-22T11:52:03Z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2022-02-14</vt:lpwstr>
  </property>
  <property fmtid="{D5CDD505-2E9C-101B-9397-08002B2CF9AE}" pid="8" name="apatitle">
    <vt:lpwstr>Subrutinas y modularidad en EViews</vt:lpwstr>
  </property>
  <property fmtid="{D5CDD505-2E9C-101B-9397-08002B2CF9AE}" pid="9" name="apatitledisplay">
    <vt:lpwstr>Subrutinas y modularidad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SUBRUTINAS EVIEWS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89</vt:lpwstr>
  </property>
  <property fmtid="{D5CDD505-2E9C-101B-9397-08002B2CF9AE}" pid="95" name="zerocitations">
    <vt:lpwstr>True</vt:lpwstr>
  </property>
</Properties>
</file>