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Sentencias de control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Sentencias de control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SENTENCIAS DE CONTROL EN MATLAB</dc:description>
  <dc:language>es</dc:language>
  <cp:keywords>keyword1, keyword2</cp:keywords>
  <dcterms:created xsi:type="dcterms:W3CDTF">2025-12-22T12:19:21Z</dcterms:created>
  <dcterms:modified xsi:type="dcterms:W3CDTF">2025-12-22T12:19:21Z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2022-08-29</vt:lpwstr>
  </property>
  <property fmtid="{D5CDD505-2E9C-101B-9397-08002B2CF9AE}" pid="8" name="apatitle">
    <vt:lpwstr>SENTENCIAS DE CONTROL EN MATLAB</vt:lpwstr>
  </property>
  <property fmtid="{D5CDD505-2E9C-101B-9397-08002B2CF9AE}" pid="9" name="apatitledisplay">
    <vt:lpwstr>Sentencias de control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105</vt:lpwstr>
  </property>
  <property fmtid="{D5CDD505-2E9C-101B-9397-08002B2CF9AE}" pid="94" name="zerocitations">
    <vt:lpwstr>True</vt:lpwstr>
  </property>
</Properties>
</file>