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Estructuras condicionales en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Estructuras condicionales en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CONDICIONALES VB</dc:description>
  <dc:language>es</dc:language>
  <cp:keywords>keyword1, keyword2</cp:keywords>
  <dcterms:created xsi:type="dcterms:W3CDTF">2025-12-22T11:57:40Z</dcterms:created>
  <dcterms:modified xsi:type="dcterms:W3CDTF">2025-12-22T11:57:40Z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2023-01-02</vt:lpwstr>
  </property>
  <property fmtid="{D5CDD505-2E9C-101B-9397-08002B2CF9AE}" pid="8" name="apatitle">
    <vt:lpwstr>Estructuras condicionales en VBA</vt:lpwstr>
  </property>
  <property fmtid="{D5CDD505-2E9C-101B-9397-08002B2CF9AE}" pid="9" name="apatitledisplay">
    <vt:lpwstr>Estructuras condicionales en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2023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CONDICIONALES VB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123</vt:lpwstr>
  </property>
  <property fmtid="{D5CDD505-2E9C-101B-9397-08002B2CF9AE}" pid="95" name="zerocitations">
    <vt:lpwstr>True</vt:lpwstr>
  </property>
</Properties>
</file>