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del productor y costos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del productor y costos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DEL PRODUCTOR Y COSTOS</dc:description>
  <dc:language>es</dc:language>
  <cp:keywords>keyword1, keyword2</cp:keywords>
  <dcterms:created xsi:type="dcterms:W3CDTF">2026-07-13T12:41:17Z</dcterms:created>
  <dcterms:modified xsi:type="dcterms:W3CDTF">2026-07-13T12:41:17Z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2021-07-05</vt:lpwstr>
  </property>
  <property fmtid="{D5CDD505-2E9C-101B-9397-08002B2CF9AE}" pid="8" name="apatitle">
    <vt:lpwstr>TEORÍA DEL PRODUCTOR Y COSTOS</vt:lpwstr>
  </property>
  <property fmtid="{D5CDD505-2E9C-101B-9397-08002B2CF9AE}" pid="9" name="apatitledisplay">
    <vt:lpwstr>Teoría del productor y costos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95</vt:lpwstr>
  </property>
  <property fmtid="{D5CDD505-2E9C-101B-9397-08002B2CF9AE}" pid="98" name="zerocitations">
    <vt:lpwstr>True</vt:lpwstr>
  </property>
</Properties>
</file>