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Decisiones intertemporales consumo producción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Decisiones intertemporales consumo producción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DECISIONES INTERTEMPORALES CONSUMO PRODUCCIÓN</dc:description>
  <dc:language>es</dc:language>
  <cp:keywords>keyword1, keyword2</cp:keywords>
  <dcterms:created xsi:type="dcterms:W3CDTF">2026-07-13T12:41:38Z</dcterms:created>
  <dcterms:modified xsi:type="dcterms:W3CDTF">2026-07-13T12:41:38Z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2021-07-12</vt:lpwstr>
  </property>
  <property fmtid="{D5CDD505-2E9C-101B-9397-08002B2CF9AE}" pid="8" name="apatitle">
    <vt:lpwstr>DECISIONES INTERTEMPORALES CONSUMO PRODUCCIÓN</vt:lpwstr>
  </property>
  <property fmtid="{D5CDD505-2E9C-101B-9397-08002B2CF9AE}" pid="9" name="apatitledisplay">
    <vt:lpwstr>Decisiones intertemporales consumo producción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95</vt:lpwstr>
  </property>
  <property fmtid="{D5CDD505-2E9C-101B-9397-08002B2CF9AE}" pid="98" name="zerocitations">
    <vt:lpwstr>True</vt:lpwstr>
  </property>
</Properties>
</file>