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Monopolio y modelos de oligopolio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Monopolio y modelos de oligopolio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MONOPOLIO Y MODELOS DE OLIGOPOLIO</dc:description>
  <dc:language>es</dc:language>
  <cp:keywords>keyword1, keyword2</cp:keywords>
  <dcterms:created xsi:type="dcterms:W3CDTF">2026-07-13T12:40:57Z</dcterms:created>
  <dcterms:modified xsi:type="dcterms:W3CDTF">2026-07-13T12:40:57Z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2021-07-26</vt:lpwstr>
  </property>
  <property fmtid="{D5CDD505-2E9C-101B-9397-08002B2CF9AE}" pid="8" name="apatitle">
    <vt:lpwstr>MONOPOLIO Y MODELOS DE OLIGOPOLIO</vt:lpwstr>
  </property>
  <property fmtid="{D5CDD505-2E9C-101B-9397-08002B2CF9AE}" pid="9" name="apatitledisplay">
    <vt:lpwstr>Monopolio y modelos de oligopolio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95</vt:lpwstr>
  </property>
  <property fmtid="{D5CDD505-2E9C-101B-9397-08002B2CF9AE}" pid="98" name="zerocitations">
    <vt:lpwstr>True</vt:lpwstr>
  </property>
</Properties>
</file>