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 de intercambio puro Edgeworth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 de intercambio puro Edgeworth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Fallas De Mercado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 DE INTERCAMBIO PURO EDGEWORTH</dc:description>
  <dc:language>es</dc:language>
  <cp:keywords>keyword1, keyword2</cp:keywords>
  <dcterms:created xsi:type="dcterms:W3CDTF">2026-07-13T12:41:10Z</dcterms:created>
  <dcterms:modified xsi:type="dcterms:W3CDTF">2026-07-13T12:41:10Z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2021-08-02</vt:lpwstr>
  </property>
  <property fmtid="{D5CDD505-2E9C-101B-9397-08002B2CF9AE}" pid="8" name="apatitle">
    <vt:lpwstr>MODELO DE INTERCAMBIO PURO EDGEWORTH</vt:lpwstr>
  </property>
  <property fmtid="{D5CDD505-2E9C-101B-9397-08002B2CF9AE}" pid="9" name="apatitledisplay">
    <vt:lpwstr>Modelo de intercambio puro Edgeworth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95</vt:lpwstr>
  </property>
  <property fmtid="{D5CDD505-2E9C-101B-9397-08002B2CF9AE}" pid="98" name="zerocitations">
    <vt:lpwstr>True</vt:lpwstr>
  </property>
</Properties>
</file>