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del productor y costos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del productor y costos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PRODUCTOR Y COSTOS</dc:description>
  <dc:language>es</dc:language>
  <cp:keywords>keyword1, keyword2</cp:keywords>
  <dcterms:created xsi:type="dcterms:W3CDTF">2025-12-22T13:20:37Z</dcterms:created>
  <dcterms:modified xsi:type="dcterms:W3CDTF">2025-12-22T13:20:37Z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2021-07-05</vt:lpwstr>
  </property>
  <property fmtid="{D5CDD505-2E9C-101B-9397-08002B2CF9AE}" pid="8" name="apatitle">
    <vt:lpwstr>TEORÍA DEL PRODUCTOR Y COSTOS</vt:lpwstr>
  </property>
  <property fmtid="{D5CDD505-2E9C-101B-9397-08002B2CF9AE}" pid="9" name="apatitledisplay">
    <vt:lpwstr>Teoría del productor y costos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95</vt:lpwstr>
  </property>
  <property fmtid="{D5CDD505-2E9C-101B-9397-08002B2CF9AE}" pid="94" name="zerocitations">
    <vt:lpwstr>True</vt:lpwstr>
  </property>
</Properties>
</file>