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Fallas de mercado y externalidades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Fallas de mercado y externalidades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FALLAS DE MERCADO Y EXTERNALIDADES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2021-08-09</vt:lpwstr>
  </property>
  <property fmtid="{D5CDD505-2E9C-101B-9397-08002B2CF9AE}" pid="8" name="apatitle">
    <vt:lpwstr>FALLAS DE MERCADO Y EXTERNALIDADES</vt:lpwstr>
  </property>
  <property fmtid="{D5CDD505-2E9C-101B-9397-08002B2CF9AE}" pid="9" name="apatitledisplay">
    <vt:lpwstr>Fallas de mercado y externalidades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95</vt:lpwstr>
  </property>
  <property fmtid="{D5CDD505-2E9C-101B-9397-08002B2CF9AE}" pid="99" name="zerocitations">
    <vt:lpwstr>True</vt:lpwstr>
  </property>
</Properties>
</file>