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Finanzas corporativas fundamentales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Finanzas corporativas fundamentales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CORPORATIVAS</dc:description>
  <dc:language>es</dc:language>
  <cp:keywords>keyword1, keyword2</cp:keywords>
  <dcterms:created xsi:type="dcterms:W3CDTF">2026-07-13T12:45:46Z</dcterms:created>
  <dcterms:modified xsi:type="dcterms:W3CDTF">2026-07-13T12:45:46Z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title">
    <vt:lpwstr>Finanzas corporativas fundamentales</vt:lpwstr>
  </property>
  <property fmtid="{D5CDD505-2E9C-101B-9397-08002B2CF9AE}" pid="9" name="apatitledisplay">
    <vt:lpwstr>Finanzas corporativas fundamentales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FINANZAS CORPORATIVAS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77</vt:lpwstr>
  </property>
  <property fmtid="{D5CDD505-2E9C-101B-9397-08002B2CF9AE}" pid="99" name="zerocitations">
    <vt:lpwstr>True</vt:lpwstr>
  </property>
</Properties>
</file>