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Inversión en renta variable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Inversión en renta variable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RENTA VARIABLE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2022-08-15</vt:lpwstr>
  </property>
  <property fmtid="{D5CDD505-2E9C-101B-9397-08002B2CF9AE}" pid="8" name="apatitle">
    <vt:lpwstr>Inversión en renta variable</vt:lpwstr>
  </property>
  <property fmtid="{D5CDD505-2E9C-101B-9397-08002B2CF9AE}" pid="9" name="apatitledisplay">
    <vt:lpwstr>Inversión en renta variable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finanzas_i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RENTA VARIABLE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77</vt:lpwstr>
  </property>
  <property fmtid="{D5CDD505-2E9C-101B-9397-08002B2CF9AE}" pid="102" name="zerocitations">
    <vt:lpwstr>True</vt:lpwstr>
  </property>
</Properties>
</file>