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Finanzas corporativas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Finanzas corporativas fundamentales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CORPORATIVAS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Finanzas corporativas fundamentales</vt:lpwstr>
  </property>
  <property fmtid="{D5CDD505-2E9C-101B-9397-08002B2CF9AE}" pid="9" name="apatitledisplay">
    <vt:lpwstr>Finanzas corporativas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FINANZAS CORPORATIVAS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77</vt:lpwstr>
  </property>
  <property fmtid="{D5CDD505-2E9C-101B-9397-08002B2CF9AE}" pid="102" name="zerocitations">
    <vt:lpwstr>True</vt:lpwstr>
  </property>
</Properties>
</file>