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Necesidades humanas y clasificación bienes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Necesidades humanas y clasificación bienes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NECESIDADES Y BIENES</dc:description>
  <dc:language>es</dc:language>
  <cp:keywords/>
  <dcterms:created xsi:type="dcterms:W3CDTF">2026-10-08T06:10:38Z</dcterms:created>
  <dcterms:modified xsi:type="dcterms:W3CDTF">2026-10-08T06:10:38Z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2014-01-07</vt:lpwstr>
  </property>
  <property fmtid="{D5CDD505-2E9C-101B-9397-08002B2CF9AE}" pid="9" name="apatitle">
    <vt:lpwstr>Necesidades humanas y clasificación bienes</vt:lpwstr>
  </property>
  <property fmtid="{D5CDD505-2E9C-101B-9397-08002B2CF9AE}" pid="10" name="apatitledisplay">
    <vt:lpwstr>Necesidades humanas y clasificación bienes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NECESIDADES Y BIENES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