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2014-03-08</vt:lpwstr>
  </property>
  <property fmtid="{D5CDD505-2E9C-101B-9397-08002B2CF9AE}" pid="9" name="apatitle">
    <vt:lpwstr>Rol del sector público en economía</vt:lpwstr>
  </property>
  <property fmtid="{D5CDD505-2E9C-101B-9397-08002B2CF9AE}" pid="10" name="apatitledisplay">
    <vt:lpwstr>Rol del sector público en 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SECTOR PÚBLICO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