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Indicadores económicos esenciales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Indicadores económicos esenciales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INDICADORES MACRO</dc:description>
  <dc:language>es</dc:language>
  <cp:keywords/>
  <dcterms:created xsi:type="dcterms:W3CDTF">2026-10-08T06:10:38Z</dcterms:created>
  <dcterms:modified xsi:type="dcterms:W3CDTF">2026-10-08T06:10:38Z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2014-03-15</vt:lpwstr>
  </property>
  <property fmtid="{D5CDD505-2E9C-101B-9397-08002B2CF9AE}" pid="9" name="apatitle">
    <vt:lpwstr>Indicadores económicos esenciales</vt:lpwstr>
  </property>
  <property fmtid="{D5CDD505-2E9C-101B-9397-08002B2CF9AE}" pid="10" name="apatitledisplay">
    <vt:lpwstr>Indicadores económicos esenciales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../../../featured.jpg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INDICADORES MACRO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113</vt:lpwstr>
  </property>
  <property fmtid="{D5CDD505-2E9C-101B-9397-08002B2CF9AE}" pid="100" name="zerocitations">
    <vt:lpwstr>True</vt:lpwstr>
  </property>
</Properties>
</file>