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2014-02-04</vt:lpwstr>
  </property>
  <property fmtid="{D5CDD505-2E9C-101B-9397-08002B2CF9AE}" pid="9" name="apatitle">
    <vt:lpwstr>Tipos de mercados económicos</vt:lpwstr>
  </property>
  <property fmtid="{D5CDD505-2E9C-101B-9397-08002B2CF9AE}" pid="10" name="apatitledisplay">
    <vt:lpwstr>Tipos de mercados económicos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DINÁMICA MERCADOS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