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2014-03-22</vt:lpwstr>
  </property>
  <property fmtid="{D5CDD505-2E9C-101B-9397-08002B2CF9AE}" pid="9" name="apasubtitle">
    <vt:lpwstr>tipos y medición</vt:lpwstr>
  </property>
  <property fmtid="{D5CDD505-2E9C-101B-9397-08002B2CF9AE}" pid="10" name="apatitle">
    <vt:lpwstr>Desempleo</vt:lpwstr>
  </property>
  <property fmtid="{D5CDD505-2E9C-101B-9397-08002B2CF9AE}" pid="11" name="apatitledisplay">
    <vt:lpwstr>Desempleo: tipos y medición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DESEMPLEO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113</vt:lpwstr>
  </property>
  <property fmtid="{D5CDD505-2E9C-101B-9397-08002B2CF9AE}" pid="99" name="zerocitations">
    <vt:lpwstr>True</vt:lpwstr>
  </property>
</Properties>
</file>