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Tipos de mercados económicos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Tipos de mercados económicos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DINÁMICA MERCADOS</dc:description>
  <dc:language>es</dc:language>
  <cp:keywords>keyword1, keyword2</cp:keywords>
  <dcterms:created xsi:type="dcterms:W3CDTF">2026-07-02T22:42:18Z</dcterms:created>
  <dcterms:modified xsi:type="dcterms:W3CDTF">2026-07-02T22:42:18Z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2014-02-04</vt:lpwstr>
  </property>
  <property fmtid="{D5CDD505-2E9C-101B-9397-08002B2CF9AE}" pid="8" name="apatitle">
    <vt:lpwstr>Tipos de mercados económicos</vt:lpwstr>
  </property>
  <property fmtid="{D5CDD505-2E9C-101B-9397-08002B2CF9AE}" pid="9" name="apatitledisplay">
    <vt:lpwstr>Tipos de mercados económicos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DINÁMICA MERCADOS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