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2026-07-02T22:41:25Z</dcterms:created>
  <dcterms:modified xsi:type="dcterms:W3CDTF">2026-07-02T22:41:25Z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title">
    <vt:lpwstr>Indicadores económicos esenciales</vt:lpwstr>
  </property>
  <property fmtid="{D5CDD505-2E9C-101B-9397-08002B2CF9AE}" pid="9" name="apatitledisplay">
    <vt:lpwstr>Indicadores económicos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INDICADORES MACRO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