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La inflación: causas y efectos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La inflación: causas y efectos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INFLACIÓN</dc:description>
  <dc:language>es</dc:language>
  <cp:keywords>keyword1, keyword2</cp:keywords>
  <dcterms:created xsi:type="dcterms:W3CDTF">2026-01-22T17:06:40Z</dcterms:created>
  <dcterms:modified xsi:type="dcterms:W3CDTF">2026-01-22T17:06:40Z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2014-03-01</vt:lpwstr>
  </property>
  <property fmtid="{D5CDD505-2E9C-101B-9397-08002B2CF9AE}" pid="8" name="apasubtitle">
    <vt:lpwstr>causas y efectos</vt:lpwstr>
  </property>
  <property fmtid="{D5CDD505-2E9C-101B-9397-08002B2CF9AE}" pid="9" name="apatitle">
    <vt:lpwstr>La inflación</vt:lpwstr>
  </property>
  <property fmtid="{D5CDD505-2E9C-101B-9397-08002B2CF9AE}" pid="10" name="apatitledisplay">
    <vt:lpwstr>La inflación: causas y efectos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../../../_extensions/wjschne/apaquarto/apa.csl</vt:lpwstr>
  </property>
  <property fmtid="{D5CDD505-2E9C-101B-9397-08002B2CF9AE}" pid="28" name="date-modified">
    <vt:lpwstr>2026-01-22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INFLACIÓN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left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