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/>
  <dcterms:created xsi:type="dcterms:W3CDTF">2026-09-20T23:10:12Z</dcterms:created>
  <dcterms:modified xsi:type="dcterms:W3CDTF">2026-09-20T23:10:12Z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2014-03-01</vt:lpwstr>
  </property>
  <property fmtid="{D5CDD505-2E9C-101B-9397-08002B2CF9AE}" pid="9" name="apasubtitle">
    <vt:lpwstr>causas y efectos</vt:lpwstr>
  </property>
  <property fmtid="{D5CDD505-2E9C-101B-9397-08002B2CF9AE}" pid="10" name="apatitle">
    <vt:lpwstr>La inflación</vt:lpwstr>
  </property>
  <property fmtid="{D5CDD505-2E9C-101B-9397-08002B2CF9AE}" pid="11" name="apatitledisplay">
    <vt:lpwstr>La inflación: causas y efectos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2026-09-20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INFLACIÓN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113</vt:lpwstr>
  </property>
  <property fmtid="{D5CDD505-2E9C-101B-9397-08002B2CF9AE}" pid="101" name="zerocitations">
    <vt:lpwstr>True</vt:lpwstr>
  </property>
</Properties>
</file>