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/>
  <dcterms:created xsi:type="dcterms:W3CDTF">2026-09-20T23:10:27Z</dcterms:created>
  <dcterms:modified xsi:type="dcterms:W3CDTF">2026-09-20T23:10:27Z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2014-03-15</vt:lpwstr>
  </property>
  <property fmtid="{D5CDD505-2E9C-101B-9397-08002B2CF9AE}" pid="9" name="apatitle">
    <vt:lpwstr>Indicadores económicos esenciales</vt:lpwstr>
  </property>
  <property fmtid="{D5CDD505-2E9C-101B-9397-08002B2CF9AE}" pid="10" name="apatitledisplay">
    <vt:lpwstr>Indicadores económicos esenciales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INDICADORES MACRO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