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Necesidades Humanas y Bienes Económicos: Bases de la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Necesidades Humanas y Bienes Económicos: Bases de la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NECESIDADES Y BIENES</dc:description>
  <dc:language>es</dc:language>
  <cp:keywords>keyword1, keyword2</cp:keywords>
  <dcterms:created xsi:type="dcterms:W3CDTF">2025-12-17T13:37:48Z</dcterms:created>
  <dcterms:modified xsi:type="dcterms:W3CDTF">2025-12-17T13:37:48Z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2014-01-07</vt:lpwstr>
  </property>
  <property fmtid="{D5CDD505-2E9C-101B-9397-08002B2CF9AE}" pid="8" name="apasubtitle">
    <vt:lpwstr>Bases de la Economía</vt:lpwstr>
  </property>
  <property fmtid="{D5CDD505-2E9C-101B-9397-08002B2CF9AE}" pid="9" name="apatitle">
    <vt:lpwstr>Necesidades Humanas y Bienes Económicos</vt:lpwstr>
  </property>
  <property fmtid="{D5CDD505-2E9C-101B-9397-08002B2CF9AE}" pid="10" name="apatitledisplay">
    <vt:lpwstr>Necesidades Humanas y Bienes Económicos: Bases de la 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NECESIDADES Y BIENES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