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los Costos en la Empresa: Análisis y Decisión 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los Costos en la Empresa: Análisis y Decisión 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>keyword1, keyword2</cp:keywords>
  <dcterms:created xsi:type="dcterms:W3CDTF">2025-12-17T13:37:23Z</dcterms:created>
  <dcterms:modified xsi:type="dcterms:W3CDTF">2025-12-17T13:37:23Z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2014-01-21</vt:lpwstr>
  </property>
  <property fmtid="{D5CDD505-2E9C-101B-9397-08002B2CF9AE}" pid="8" name="apasubtitle">
    <vt:lpwstr>Análisis y Decisión Económica</vt:lpwstr>
  </property>
  <property fmtid="{D5CDD505-2E9C-101B-9397-08002B2CF9AE}" pid="9" name="apatitle">
    <vt:lpwstr>Teoría de los Costos en la Empresa</vt:lpwstr>
  </property>
  <property fmtid="{D5CDD505-2E9C-101B-9397-08002B2CF9AE}" pid="10" name="apatitledisplay">
    <vt:lpwstr>Teoría de los Costos en la Empresa: Análisis y Decisión Económica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TEORÍA COSTOS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