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La empresa y sus objetivos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La empresa y sus objetivos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EMPRESAS</dc:description>
  <dc:language>es</dc:language>
  <cp:keywords>keyword1, keyword2</cp:keywords>
  <dcterms:created xsi:type="dcterms:W3CDTF">2026-07-02T13:19:21Z</dcterms:created>
  <dcterms:modified xsi:type="dcterms:W3CDTF">2026-07-02T13:19:21Z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2014-02-11</vt:lpwstr>
  </property>
  <property fmtid="{D5CDD505-2E9C-101B-9397-08002B2CF9AE}" pid="8" name="apatitle">
    <vt:lpwstr>La empresa y sus objetivos</vt:lpwstr>
  </property>
  <property fmtid="{D5CDD505-2E9C-101B-9397-08002B2CF9AE}" pid="9" name="apatitledisplay">
    <vt:lpwstr>La empresa y sus objetivos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2026-07-02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engines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EMPRESAS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100</vt:lpwstr>
  </property>
  <property fmtid="{D5CDD505-2E9C-101B-9397-08002B2CF9AE}" pid="97" name="zerocitations">
    <vt:lpwstr>True</vt:lpwstr>
  </property>
</Properties>
</file>