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Indicadores económicos esenciales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Indicadores económicos esenciales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INDICADORES MACRO</dc:description>
  <dc:language>es</dc:language>
  <cp:keywords>keyword1, keyword2</cp:keywords>
  <dcterms:created xsi:type="dcterms:W3CDTF">2026-07-02T13:19:27Z</dcterms:created>
  <dcterms:modified xsi:type="dcterms:W3CDTF">2026-07-02T13:19:27Z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2014-03-15</vt:lpwstr>
  </property>
  <property fmtid="{D5CDD505-2E9C-101B-9397-08002B2CF9AE}" pid="8" name="apatitle">
    <vt:lpwstr>Indicadores económicos esenciales</vt:lpwstr>
  </property>
  <property fmtid="{D5CDD505-2E9C-101B-9397-08002B2CF9AE}" pid="9" name="apatitledisplay">
    <vt:lpwstr>Indicadores económicos esenciales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INDICADORES MACRO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