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La inflación: causas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La inflación: causas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INFLACIÓN</dc:description>
  <dc:language>es</dc:language>
  <cp:keywords>keyword1, keyword2</cp:keywords>
  <dcterms:created xsi:type="dcterms:W3CDTF">2025-12-23T08:37:49Z</dcterms:created>
  <dcterms:modified xsi:type="dcterms:W3CDTF">2025-12-23T08:37:49Z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2014-03-01</vt:lpwstr>
  </property>
  <property fmtid="{D5CDD505-2E9C-101B-9397-08002B2CF9AE}" pid="8" name="apasubtitle">
    <vt:lpwstr>causas y efectos</vt:lpwstr>
  </property>
  <property fmtid="{D5CDD505-2E9C-101B-9397-08002B2CF9AE}" pid="9" name="apatitle">
    <vt:lpwstr>La inflación</vt:lpwstr>
  </property>
  <property fmtid="{D5CDD505-2E9C-101B-9397-08002B2CF9AE}" pid="10" name="apatitledisplay">
    <vt:lpwstr>La inflación: causas y efectos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2025-12-23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INFLACIÓN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100</vt:lpwstr>
  </property>
  <property fmtid="{D5CDD505-2E9C-101B-9397-08002B2CF9AE}" pid="94" name="zerocitations">
    <vt:lpwstr>True</vt:lpwstr>
  </property>
</Properties>
</file>