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Indicadores económicos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Indicadores económicos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INDICADORES MACRO</dc:description>
  <dc:language>es</dc:language>
  <cp:keywords>keyword1, keyword2</cp:keywords>
  <dcterms:created xsi:type="dcterms:W3CDTF">2025-12-23T08:40:06Z</dcterms:created>
  <dcterms:modified xsi:type="dcterms:W3CDTF">2025-12-23T08:40:06Z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2014-03-15</vt:lpwstr>
  </property>
  <property fmtid="{D5CDD505-2E9C-101B-9397-08002B2CF9AE}" pid="8" name="apatitle">
    <vt:lpwstr>Indicadores económicos esenciales</vt:lpwstr>
  </property>
  <property fmtid="{D5CDD505-2E9C-101B-9397-08002B2CF9AE}" pid="9" name="apatitledisplay">
    <vt:lpwstr>Indicadores económicos esenciales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INDICADORES MACRO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