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 Clásico de Regresión Lineal: Fundamentos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 Clásico de Regresión Lineal: Fundamentos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 REGRESIÓN LINEAL</dc:description>
  <dc:language>es</dc:language>
  <cp:keywords>keyword1, keyword2</cp:keywords>
  <dcterms:created xsi:type="dcterms:W3CDTF">2025-04-05T19:10:13Z</dcterms:created>
  <dcterms:modified xsi:type="dcterms:W3CDTF">2025-04-05T19:10:13Z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2021-03-01</vt:lpwstr>
  </property>
  <property fmtid="{D5CDD505-2E9C-101B-9397-08002B2CF9AE}" pid="8" name="apasubtitle">
    <vt:lpwstr>Fundamentos y Aplicaciones</vt:lpwstr>
  </property>
  <property fmtid="{D5CDD505-2E9C-101B-9397-08002B2CF9AE}" pid="9" name="apatitle">
    <vt:lpwstr>Modelo Clásico de Regresión Lineal</vt:lpwstr>
  </property>
  <property fmtid="{D5CDD505-2E9C-101B-9397-08002B2CF9AE}" pid="10" name="apatitledisplay">
    <vt:lpwstr>Modelo Clásico de Regresión Lineal: Fundamentos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 REGRESIÓN LINEAL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