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Modelos de Volatilidad en Series de Tiempo: Estimación y Aplicaciones de ARCH y GARCH en Finanzas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Modelos de Volatilidad en Series de Tiempo: Estimación y Aplicaciones de ARCH y GARCH en Finanzas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2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Volatilidad En Las Series De Tiempo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2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4-econometria-financiera/2022-02-28-01-volatilidad-en-las-series-de-tiempo" TargetMode="External" /><Relationship Type="http://schemas.openxmlformats.org/officeDocument/2006/relationships/hyperlink" Id="rId27" Target="https://achalmaedison.netlify.app/econometria/04-econometria-financiera/2022-02-28-01-volatilidad-en-las-series-de-tiempo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4-econometria-financiera/2022-02-28-01-volatilidad-en-las-series-de-tiempo" TargetMode="External" /><Relationship Type="http://schemas.openxmlformats.org/officeDocument/2006/relationships/hyperlink" Id="rId27" Target="https://achalmaedison.netlify.app/econometria/04-econometria-financiera/2022-02-28-01-volatilidad-en-las-series-de-tiempo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VOLATILIDAD EN SERIES DE TIEMPO</dc:description>
  <dc:language>es</dc:language>
  <cp:keywords>keyword1, keyword2</cp:keywords>
  <dcterms:created xsi:type="dcterms:W3CDTF">2025-04-04T19:47:27Z</dcterms:created>
  <dcterms:modified xsi:type="dcterms:W3CDTF">2025-04-04T19:47:27Z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2022-02-28</vt:lpwstr>
  </property>
  <property fmtid="{D5CDD505-2E9C-101B-9397-08002B2CF9AE}" pid="8" name="apasubtitle">
    <vt:lpwstr>Estimación y Aplicaciones de ARCH y GARCH en Finanzas</vt:lpwstr>
  </property>
  <property fmtid="{D5CDD505-2E9C-101B-9397-08002B2CF9AE}" pid="9" name="apatitle">
    <vt:lpwstr>Modelos de Volatilidad en Series de Tiempo</vt:lpwstr>
  </property>
  <property fmtid="{D5CDD505-2E9C-101B-9397-08002B2CF9AE}" pid="10" name="apatitledisplay">
    <vt:lpwstr>Modelos de Volatilidad en Series de Tiempo: Estimación y Aplicaciones de ARCH y GARCH en Finanzas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VOLATILIDAD EN SERIES DE TIEMPO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