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estadístico de los alumnos de Estadística de la serie 200 de Economía 2018-I: Explorando los estadígrafos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78" w:name="firstheader"/>
    <w:p>
      <w:pPr>
        <w:pStyle w:val="Heading1"/>
      </w:pPr>
      <w:r>
        <w:t xml:space="preserve">Análisis estadístico de los alumnos de Estadística de la serie 200 de Economía 2018-I: Explorando los estadígrafos</w:t>
      </w:r>
    </w:p>
    <w:bookmarkStart w:id="27" w:name="tbl-1"/>
    <w:p>
      <w:pPr>
        <w:pStyle w:val="FigureTitle"/>
      </w:pPr>
      <w:r>
        <w:t xml:space="preserve">Tabla 1</w:t>
      </w:r>
    </w:p>
    <w:p>
      <w:pPr>
        <w:pStyle w:val="Caption"/>
      </w:pPr>
      <w:r>
        <w:t xml:space="preserve">Distribución de la edad de los estudiantes de la serie 200 de Economía durante el curso de Estadística en el período 2018-I</w:t>
      </w:r>
    </w:p>
    <w:bookmarkStart w:id="26" w:name="tbl-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p>
      <w:pPr>
        <w:pStyle w:val="AfterWithoutNote"/>
      </w:pPr>
      <w:r>
        <w:t xml:space="preserve">El cuadro muestra la distribución de la edad de los estudiantes de la serie 200 de Economía en el periodo 2018-I. A continuación, se proporciona una interpretación de las columnas del cuadro:</w:t>
      </w:r>
    </w:p>
    <w:p>
      <w:pPr>
        <w:pStyle w:val="Compact"/>
        <w:numPr>
          <w:ilvl w:val="0"/>
          <w:numId w:val="1001"/>
        </w:numPr>
      </w:pPr>
      <w:r>
        <w:t xml:space="preserve">Frecuencia: Indica la cantidad de estudiantes que se encuentran en cada grupo de edad.</w:t>
      </w:r>
    </w:p>
    <w:p>
      <w:pPr>
        <w:pStyle w:val="Compact"/>
        <w:numPr>
          <w:ilvl w:val="0"/>
          <w:numId w:val="1001"/>
        </w:numPr>
      </w:pPr>
      <w:r>
        <w:t xml:space="preserve">Porcentaje: Representa el porcentaje de estudiantes que corresponde a cada grupo de edad con respecto al total de estudiantes.</w:t>
      </w:r>
    </w:p>
    <w:p>
      <w:pPr>
        <w:pStyle w:val="Compact"/>
        <w:numPr>
          <w:ilvl w:val="0"/>
          <w:numId w:val="1001"/>
        </w:numPr>
      </w:pPr>
      <w:r>
        <w:t xml:space="preserve">Porcentaje válido: Muestra el porcentaje de estudiantes excluyendo aquellos valores nulos o no aplicables.</w:t>
      </w:r>
    </w:p>
    <w:p>
      <w:pPr>
        <w:pStyle w:val="Compact"/>
        <w:numPr>
          <w:ilvl w:val="0"/>
          <w:numId w:val="1001"/>
        </w:numPr>
      </w:pPr>
      <w:r>
        <w:t xml:space="preserve">Porcentaje acumulado: Indica el porcentaje acumulado de estudiantes desde el inicio hasta cada grupo de edad.</w:t>
      </w:r>
    </w:p>
    <w:p>
      <w:pPr>
        <w:pStyle w:val="FirstParagraph"/>
      </w:pPr>
      <w:r>
        <w:t xml:space="preserve">Interpretación:</w:t>
      </w:r>
    </w:p>
    <w:p>
      <w:pPr>
        <w:pStyle w:val="Compact"/>
        <w:numPr>
          <w:ilvl w:val="0"/>
          <w:numId w:val="1002"/>
        </w:numPr>
      </w:pPr>
      <w:r>
        <w:t xml:space="preserve">Se observa que la mayoría de los estudiantes se encuentran en un rango de edad entre los 19 y los 25 años, con una mayor concentración en la edad de 19 años (22.5% de los estudiantes) y 21 años (19.8% de los estudiantes).</w:t>
      </w:r>
    </w:p>
    <w:p>
      <w:pPr>
        <w:pStyle w:val="Compact"/>
        <w:numPr>
          <w:ilvl w:val="0"/>
          <w:numId w:val="1002"/>
        </w:numPr>
      </w:pPr>
      <w:r>
        <w:t xml:space="preserve">A medida que aumenta la edad, la cantidad de estudiantes tiende a disminuir.</w:t>
      </w:r>
    </w:p>
    <w:p>
      <w:pPr>
        <w:pStyle w:val="Compact"/>
        <w:numPr>
          <w:ilvl w:val="0"/>
          <w:numId w:val="1002"/>
        </w:numPr>
      </w:pPr>
      <w:r>
        <w:t xml:space="preserve">En total, se registraron 111 estudiantes en la muestra.</w:t>
      </w:r>
    </w:p>
    <w:bookmarkStart w:id="29" w:name="tbl-2"/>
    <w:p>
      <w:pPr>
        <w:pStyle w:val="FigureTitle"/>
      </w:pPr>
      <w:r>
        <w:t xml:space="preserve">Tabla 2</w:t>
      </w:r>
    </w:p>
    <w:p>
      <w:pPr>
        <w:pStyle w:val="Caption"/>
      </w:pPr>
      <w:r>
        <w:t xml:space="preserve">Distribución de los estudiantes de la serie 200 de Economía que cursan Estadística durante el período 2018-I</w:t>
      </w:r>
    </w:p>
    <w:bookmarkStart w:id="28" w:name="tbl-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p>
      <w:pPr>
        <w:pStyle w:val="AfterWithoutNote"/>
      </w:pPr>
      <w:r>
        <w:t xml:space="preserve">El cuadro muestra información sobre el número de estudiantes de Economía que están llevando el curso de Estadística de la serie 200 en el periodo 2018-I. A continuación, se proporciona una interpretación de las columnas del cuadro:</w:t>
      </w:r>
    </w:p>
    <w:p>
      <w:pPr>
        <w:pStyle w:val="Compact"/>
        <w:numPr>
          <w:ilvl w:val="0"/>
          <w:numId w:val="1003"/>
        </w:numPr>
      </w:pPr>
      <w:r>
        <w:t xml:space="preserve">Frecuencia: Indica la cantidad de estudiantes que están tomando el curso de Estadística.</w:t>
      </w:r>
    </w:p>
    <w:p>
      <w:pPr>
        <w:pStyle w:val="Compact"/>
        <w:numPr>
          <w:ilvl w:val="0"/>
          <w:numId w:val="1003"/>
        </w:numPr>
      </w:pPr>
      <w:r>
        <w:t xml:space="preserve">Porcentaje: Representa el porcentaje de estudiantes que corresponde a cada categoría con respecto al total de estudiantes.</w:t>
      </w:r>
    </w:p>
    <w:p>
      <w:pPr>
        <w:pStyle w:val="Compact"/>
        <w:numPr>
          <w:ilvl w:val="0"/>
          <w:numId w:val="1003"/>
        </w:numPr>
      </w:pPr>
      <w:r>
        <w:t xml:space="preserve">Porcentaje válido: Muestra el porcentaje de estudiantes excluyendo aquellos valores nulos o no aplicables.</w:t>
      </w:r>
    </w:p>
    <w:p>
      <w:pPr>
        <w:pStyle w:val="Compact"/>
        <w:numPr>
          <w:ilvl w:val="0"/>
          <w:numId w:val="1003"/>
        </w:numPr>
      </w:pPr>
      <w:r>
        <w:t xml:space="preserve">Porcentaje acumulado: Indica el porcentaje acumulado de estudiantes desde el inicio hasta cada categoría.</w:t>
      </w:r>
    </w:p>
    <w:p>
      <w:pPr>
        <w:pStyle w:val="FirstParagraph"/>
      </w:pPr>
      <w:r>
        <w:t xml:space="preserve">Interpretación:</w:t>
      </w:r>
    </w:p>
    <w:p>
      <w:pPr>
        <w:pStyle w:val="Compact"/>
        <w:numPr>
          <w:ilvl w:val="0"/>
          <w:numId w:val="1004"/>
        </w:numPr>
      </w:pPr>
      <w:r>
        <w:t xml:space="preserve">Del total de estudiantes de la serie 200 de Economía en el periodo 2018-I, se encontró que 105 estudiantes (94.6%) están llevando el curso de Estadística.</w:t>
      </w:r>
    </w:p>
    <w:p>
      <w:pPr>
        <w:pStyle w:val="Compact"/>
        <w:numPr>
          <w:ilvl w:val="0"/>
          <w:numId w:val="1004"/>
        </w:numPr>
      </w:pPr>
      <w:r>
        <w:t xml:space="preserve">Además, hay 6 estudiantes (5.4%) que no están llevando el curso de Estadística.</w:t>
      </w:r>
    </w:p>
    <w:p>
      <w:pPr>
        <w:pStyle w:val="Compact"/>
        <w:numPr>
          <w:ilvl w:val="0"/>
          <w:numId w:val="1004"/>
        </w:numPr>
      </w:pPr>
      <w:r>
        <w:t xml:space="preserve">En resumen, se registraron 111 estudiantes en total en la muestra.</w:t>
      </w:r>
    </w:p>
    <w:bookmarkStart w:id="31" w:name="tbl-3"/>
    <w:p>
      <w:pPr>
        <w:pStyle w:val="FigureTitle"/>
      </w:pPr>
      <w:r>
        <w:t xml:space="preserve">Tabla 3</w:t>
      </w:r>
    </w:p>
    <w:p>
      <w:pPr>
        <w:pStyle w:val="Caption"/>
      </w:pPr>
      <w:r>
        <w:t xml:space="preserve">Distribución del tiempo de llegada de los estudiantes de la serie 200 de Economía que cursan Estadística durante el período 2018-I</w:t>
      </w:r>
    </w:p>
    <w:bookmarkStart w:id="30" w:name="tbl-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p>
      <w:pPr>
        <w:pStyle w:val="AfterWithoutNote"/>
      </w:pPr>
      <w:r>
        <w:t xml:space="preserve">El cuadro presenta datos sobre el tiempo de llegada de los alumnos que están tomando el curso de Estadística de la serie 200 en Economía durante el periodo 2018-I.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5"/>
        </w:numPr>
      </w:pPr>
      <w:r>
        <w:t xml:space="preserve">Según los datos, se observa que el tiempo de llegada más común para los estudiantes es de 20 minutos, con 21 estudiantes (18.9%) llegando en ese intervalo.</w:t>
      </w:r>
    </w:p>
    <w:p>
      <w:pPr>
        <w:pStyle w:val="Compact"/>
        <w:numPr>
          <w:ilvl w:val="0"/>
          <w:numId w:val="1005"/>
        </w:numPr>
      </w:pPr>
      <w:r>
        <w:t xml:space="preserve">El segundo tiempo de llegada más frecuente es de 30 minutos, con 28 estudiantes (25.2%) llegando en ese lapso.</w:t>
      </w:r>
    </w:p>
    <w:p>
      <w:pPr>
        <w:pStyle w:val="Compact"/>
        <w:numPr>
          <w:ilvl w:val="0"/>
          <w:numId w:val="1005"/>
        </w:numPr>
      </w:pPr>
      <w:r>
        <w:t xml:space="preserve">En general, la mayoría de los estudiantes (99.1%) llega dentro de un rango de tiempo de 2 a 70 minutos.</w:t>
      </w:r>
    </w:p>
    <w:p>
      <w:pPr>
        <w:pStyle w:val="Compact"/>
        <w:numPr>
          <w:ilvl w:val="0"/>
          <w:numId w:val="1005"/>
        </w:numPr>
      </w:pPr>
      <w:r>
        <w:t xml:space="preserve">También se indica que hay un estudiante que no especificó su tiempo de llegada.</w:t>
      </w:r>
    </w:p>
    <w:bookmarkStart w:id="33" w:name="tbl-4"/>
    <w:p>
      <w:pPr>
        <w:pStyle w:val="FigureTitle"/>
      </w:pPr>
      <w:r>
        <w:t xml:space="preserve">Tabla 4</w:t>
      </w:r>
    </w:p>
    <w:p>
      <w:pPr>
        <w:pStyle w:val="Caption"/>
      </w:pPr>
      <w:r>
        <w:t xml:space="preserve">Distribución del número de cursos matriculados por los estudiantes de la serie 200 de Economía que cursan Estadística durante el período 2018-I</w:t>
      </w:r>
    </w:p>
    <w:bookmarkStart w:id="32" w:name="tbl-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p>
      <w:pPr>
        <w:pStyle w:val="AfterWithoutNote"/>
      </w:pPr>
      <w:r>
        <w:t xml:space="preserve">El cuadro presenta datos sobre el número de cursos matriculados por los alumnos que están tomando el curso de Estadística de la serie 200 en Economía durante el periodo 2018-I.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6"/>
        </w:numPr>
      </w:pPr>
      <w:r>
        <w:t xml:space="preserve">Según los datos, se observa que la mayoría de los estudiantes (51.4%) se matricularon en 6 cursos.</w:t>
      </w:r>
    </w:p>
    <w:p>
      <w:pPr>
        <w:pStyle w:val="Compact"/>
        <w:numPr>
          <w:ilvl w:val="0"/>
          <w:numId w:val="1006"/>
        </w:numPr>
      </w:pPr>
      <w:r>
        <w:t xml:space="preserve">El segundo número de cursos más común es 5, con 32 estudiantes (28.8%) inscribiéndose en esa cantidad.</w:t>
      </w:r>
    </w:p>
    <w:p>
      <w:pPr>
        <w:pStyle w:val="Compact"/>
        <w:numPr>
          <w:ilvl w:val="0"/>
          <w:numId w:val="1006"/>
        </w:numPr>
      </w:pPr>
      <w:r>
        <w:t xml:space="preserve">En general, la mayoría de los estudiantes (98.2%) se matriculó en 7 cursos o menos.</w:t>
      </w:r>
    </w:p>
    <w:p>
      <w:pPr>
        <w:pStyle w:val="Compact"/>
        <w:numPr>
          <w:ilvl w:val="0"/>
          <w:numId w:val="1006"/>
        </w:numPr>
      </w:pPr>
      <w:r>
        <w:t xml:space="preserve">También se indica que hay 2 estudiantes (1.8%) que se matricularon en 8 cursos.</w:t>
      </w:r>
    </w:p>
    <w:bookmarkStart w:id="35" w:name="tbl-5"/>
    <w:p>
      <w:pPr>
        <w:pStyle w:val="FigureTitle"/>
      </w:pPr>
      <w:r>
        <w:t xml:space="preserve">Tabla 5</w:t>
      </w:r>
    </w:p>
    <w:p>
      <w:pPr>
        <w:pStyle w:val="Caption"/>
      </w:pPr>
      <w:r>
        <w:t xml:space="preserve">Distribución del número de veces que los estudiantes de la serie 200 de Economía llevan el curso de Estadística durante el período 2018-I</w:t>
      </w:r>
    </w:p>
    <w:bookmarkStart w:id="34" w:name="tbl-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p>
      <w:pPr>
        <w:pStyle w:val="AfterWithoutNote"/>
      </w:pPr>
      <w:r>
        <w:t xml:space="preserve">El cuadro presenta datos sobre el número de veces que los alumnos de la serie 200 en Economía durante el periodo 2018-I han llevado el curso de Estadística.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7"/>
        </w:numPr>
      </w:pPr>
      <w:r>
        <w:t xml:space="preserve">Según los datos, se observa que la mayoría de los estudiantes (77.5%) han llevado el curso de Estadística una vez.</w:t>
      </w:r>
    </w:p>
    <w:p>
      <w:pPr>
        <w:pStyle w:val="Compact"/>
        <w:numPr>
          <w:ilvl w:val="0"/>
          <w:numId w:val="1007"/>
        </w:numPr>
      </w:pPr>
      <w:r>
        <w:t xml:space="preserve">Un número considerable de estudiantes (18.0%) ha llevado el curso dos veces.</w:t>
      </w:r>
    </w:p>
    <w:p>
      <w:pPr>
        <w:pStyle w:val="Compact"/>
        <w:numPr>
          <w:ilvl w:val="0"/>
          <w:numId w:val="1007"/>
        </w:numPr>
      </w:pPr>
      <w:r>
        <w:t xml:space="preserve">Solo un pequeño porcentaje de estudiantes (3.6%) ha llevado el curso tres veces.</w:t>
      </w:r>
    </w:p>
    <w:p>
      <w:pPr>
        <w:pStyle w:val="Compact"/>
        <w:numPr>
          <w:ilvl w:val="0"/>
          <w:numId w:val="1007"/>
        </w:numPr>
      </w:pPr>
      <w:r>
        <w:t xml:space="preserve">También se indica que hay 1 estudiante (0.9%) que no ha llevado el curso de Estadística.</w:t>
      </w:r>
    </w:p>
    <w:bookmarkStart w:id="37" w:name="tbl-6"/>
    <w:p>
      <w:pPr>
        <w:pStyle w:val="FigureTitle"/>
      </w:pPr>
      <w:r>
        <w:t xml:space="preserve">Tabla 6</w:t>
      </w:r>
    </w:p>
    <w:p>
      <w:pPr>
        <w:pStyle w:val="Caption"/>
      </w:pPr>
      <w:r>
        <w:t xml:space="preserve">Distribución del género de los estudiantes de la serie 200 de Economía que cursan Estadística durante el período 2018-I</w:t>
      </w:r>
    </w:p>
    <w:bookmarkStart w:id="36" w:name="tbl-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1200"/>
        <w:gridCol w:w="1200"/>
        <w:gridCol w:w="2040"/>
        <w:gridCol w:w="24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p>
      <w:pPr>
        <w:pStyle w:val="AfterWithoutNote"/>
      </w:pPr>
      <w:r>
        <w:t xml:space="preserve"> </w:t>
      </w:r>
    </w:p>
    <w:bookmarkStart w:id="39" w:name="tbl-7"/>
    <w:p>
      <w:pPr>
        <w:pStyle w:val="FigureTitle"/>
      </w:pPr>
      <w:r>
        <w:t xml:space="preserve">Tabla 7</w:t>
      </w:r>
    </w:p>
    <w:p>
      <w:pPr>
        <w:pStyle w:val="Caption"/>
      </w:pPr>
      <w:r>
        <w:t xml:space="preserve">Distribución de la estatura de los estudiantes de la serie 200 de Economía que cursan Estadística durante el período 2018-I</w:t>
      </w:r>
    </w:p>
    <w:bookmarkStart w:id="38" w:name="tbl-7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100"/>
        <w:gridCol w:w="1100"/>
        <w:gridCol w:w="187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[146,98;150,60]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[150,61;154,23]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[154,24;157,86]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[157,87;161,49]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[161,50;165,12]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[165,13;168,75]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[168,76;172,38]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[172,39;176,02]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End w:id="39"/>
    <w:p>
      <w:pPr>
        <w:pStyle w:val="AfterWithoutNote"/>
      </w:pPr>
      <w:r>
        <w:t xml:space="preserve"> </w:t>
      </w:r>
    </w:p>
    <w:bookmarkStart w:id="41" w:name="tbl-8"/>
    <w:p>
      <w:pPr>
        <w:pStyle w:val="FigureTitle"/>
      </w:pPr>
      <w:r>
        <w:t xml:space="preserve">Tabla 8</w:t>
      </w:r>
    </w:p>
    <w:p>
      <w:pPr>
        <w:pStyle w:val="Caption"/>
      </w:pPr>
      <w:r>
        <w:t xml:space="preserve">Distribución del peso de los estudiantes de la serie 200 de Economía que cursan Estadística durante el período 2018-I</w:t>
      </w:r>
    </w:p>
    <w:bookmarkStart w:id="40" w:name="tbl-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[40;44]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[45;49]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[50;54]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[55;59]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[60;64]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[65;69]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[70;74]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[75;80]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p>
      <w:pPr>
        <w:pStyle w:val="AfterWithoutNote"/>
      </w:pPr>
      <w:r>
        <w:t xml:space="preserve"> </w:t>
      </w:r>
    </w:p>
    <w:bookmarkStart w:id="43" w:name="tbl-9"/>
    <w:p>
      <w:pPr>
        <w:pStyle w:val="FigureTitle"/>
      </w:pPr>
      <w:r>
        <w:t xml:space="preserve">Tabla 9</w:t>
      </w:r>
    </w:p>
    <w:p>
      <w:pPr>
        <w:pStyle w:val="Caption"/>
      </w:pPr>
      <w:r>
        <w:t xml:space="preserve">Distribución del distrito de residencia de los estudiantes de la serie 200 de Economía que cursan Estadística durante el período 2018-I</w:t>
      </w:r>
    </w:p>
    <w:bookmarkStart w:id="42" w:name="tbl-9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5"/>
        <w:gridCol w:w="1002"/>
        <w:gridCol w:w="1002"/>
        <w:gridCol w:w="1704"/>
        <w:gridCol w:w="20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JUAN BAUTISTA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CARMEN ALTO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JESÚS NAZARENO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ANDRÉS AVELINO CÁCERES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p>
      <w:pPr>
        <w:pStyle w:val="AfterWithoutNote"/>
      </w:pPr>
      <w:r>
        <w:t xml:space="preserve"> </w:t>
      </w:r>
    </w:p>
    <w:bookmarkStart w:id="45" w:name="tbl-10"/>
    <w:p>
      <w:pPr>
        <w:pStyle w:val="FigureTitle"/>
      </w:pPr>
      <w:r>
        <w:t xml:space="preserve">Tabla 10</w:t>
      </w:r>
    </w:p>
    <w:p>
      <w:pPr>
        <w:pStyle w:val="Caption"/>
      </w:pPr>
      <w:r>
        <w:t xml:space="preserve">Distribución del índice académico de los estudiantes de la serie 200 de Economía que cursan Estadística durante el período 2018-I</w:t>
      </w:r>
    </w:p>
    <w:bookmarkStart w:id="44" w:name="tbl-1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Índice académico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[4,98;6,18]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[6,18;7,38]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[7,38;8,58]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[8,58;9,78]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[9,78;10,98]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[10,98;12,18]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[12,18;13,38]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[13,38;14,58]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p>
      <w:pPr>
        <w:pStyle w:val="AfterWithoutNote"/>
      </w:pPr>
      <w:r>
        <w:t xml:space="preserve"> </w:t>
      </w:r>
    </w:p>
    <w:bookmarkStart w:id="47" w:name="tbl-11"/>
    <w:p>
      <w:pPr>
        <w:pStyle w:val="FigureTitle"/>
      </w:pPr>
      <w:r>
        <w:t xml:space="preserve">Tabla 11</w:t>
      </w:r>
    </w:p>
    <w:p>
      <w:pPr>
        <w:pStyle w:val="Caption"/>
      </w:pPr>
      <w:r>
        <w:t xml:space="preserve">Distribución del intervalo de notas de los estudiantes de la serie 200 de Economía que cursan Estadística durante el período 2018-I</w:t>
      </w:r>
    </w:p>
    <w:bookmarkStart w:id="46" w:name="tbl-1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Intervalo de notas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DEFICIENTE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p>
      <w:pPr>
        <w:pStyle w:val="AfterWithoutNote"/>
      </w:pPr>
      <w:r>
        <w:t xml:space="preserve"> </w:t>
      </w:r>
    </w:p>
    <w:bookmarkStart w:id="49" w:name="tbl-12"/>
    <w:p>
      <w:pPr>
        <w:pStyle w:val="FigureTitle"/>
      </w:pPr>
      <w:r>
        <w:t xml:space="preserve">Tabla 12</w:t>
      </w:r>
    </w:p>
    <w:p>
      <w:pPr>
        <w:pStyle w:val="Caption"/>
      </w:pPr>
      <w:r>
        <w:t xml:space="preserve">Distribución del departamento del colegio de los estudiantes de la serie 200 de Economía que cursan Estadística durante el período 2018-I</w:t>
      </w:r>
    </w:p>
    <w:bookmarkStart w:id="48" w:name="tbl-1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APURÍMAC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8"/>
    <w:bookmarkEnd w:id="49"/>
    <w:p>
      <w:pPr>
        <w:pStyle w:val="AfterWithoutNote"/>
      </w:pPr>
      <w:r>
        <w:t xml:space="preserve"> </w:t>
      </w:r>
    </w:p>
    <w:bookmarkStart w:id="51" w:name="tbl-13"/>
    <w:p>
      <w:pPr>
        <w:pStyle w:val="FigureTitle"/>
      </w:pPr>
      <w:r>
        <w:t xml:space="preserve">Tabla 13</w:t>
      </w:r>
    </w:p>
    <w:p>
      <w:pPr>
        <w:pStyle w:val="Caption"/>
      </w:pPr>
      <w:r>
        <w:t xml:space="preserve">Distribución de la provincia del colegio de los estudiantes de la serie 200 de Economía que cursan Estadística durante el período 2018-I</w:t>
      </w:r>
    </w:p>
    <w:bookmarkStart w:id="50" w:name="tbl-1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ANDAHUAYLAS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CANGALLO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CHINCHEROS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HUAMANGA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 SANCOS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CONVENCIÓN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VÍCTOR FAJARDO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VILCAS HUAMÁN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p>
      <w:pPr>
        <w:pStyle w:val="AfterWithoutNote"/>
      </w:pPr>
      <w:r>
        <w:t xml:space="preserve"> </w:t>
      </w:r>
    </w:p>
    <w:bookmarkStart w:id="53" w:name="tbl-14"/>
    <w:p>
      <w:pPr>
        <w:pStyle w:val="FigureTitle"/>
      </w:pPr>
      <w:r>
        <w:t xml:space="preserve">Tabla 14</w:t>
      </w:r>
    </w:p>
    <w:p>
      <w:pPr>
        <w:pStyle w:val="Caption"/>
      </w:pPr>
      <w:r>
        <w:t xml:space="preserve">Distribución del distrito del colegio de los estudiantes de la serie 200 de Economía que cursan Estadística durante el período 2018-I</w:t>
      </w:r>
    </w:p>
    <w:bookmarkStart w:id="52" w:name="tbl-1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5"/>
        <w:gridCol w:w="1002"/>
        <w:gridCol w:w="1002"/>
        <w:gridCol w:w="1704"/>
        <w:gridCol w:w="20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ANDAHUAYLAS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ANDRÉS AVELINO CÁCERES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CARMEN ALTO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CHOSICA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CHUSCHI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HUACCANA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HUAMANGUILLA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HUANCARAYLLA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JESÚS NAZARENO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KIMBIRI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 MOROCHUCOS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OCOBAMBA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SACSAMARCA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JUAN BAUTISTA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SANTA ROSA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SARHUA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SUARAMA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SECCLLA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SIVIA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TALAVERA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VILCAS HUAMÁN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VINCHOS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CHUNGUI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52"/>
    <w:bookmarkEnd w:id="53"/>
    <w:p>
      <w:pPr>
        <w:pStyle w:val="AfterWithoutNote"/>
      </w:pPr>
      <w:r>
        <w:t xml:space="preserve"> </w:t>
      </w:r>
    </w:p>
    <w:bookmarkStart w:id="55" w:name="tbl-15"/>
    <w:p>
      <w:pPr>
        <w:pStyle w:val="FigureTitle"/>
      </w:pPr>
      <w:r>
        <w:t xml:space="preserve">Tabla 15</w:t>
      </w:r>
    </w:p>
    <w:p>
      <w:pPr>
        <w:pStyle w:val="Caption"/>
      </w:pPr>
      <w:r>
        <w:t xml:space="preserve">Distribución del número de hermanos de los alumnos de la serie 200 de Economía que cursan Estadística durante el período 2018-I</w:t>
      </w:r>
    </w:p>
    <w:bookmarkStart w:id="54" w:name="tbl-1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Número de hermanos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54"/>
    <w:bookmarkEnd w:id="55"/>
    <w:p>
      <w:pPr>
        <w:pStyle w:val="AfterWithoutNote"/>
      </w:pPr>
      <w:r>
        <w:t xml:space="preserve"> </w:t>
      </w:r>
    </w:p>
    <w:bookmarkStart w:id="57" w:name="tbl-16"/>
    <w:p>
      <w:pPr>
        <w:pStyle w:val="FigureTitle"/>
      </w:pPr>
      <w:r>
        <w:t xml:space="preserve">Tabla 16</w:t>
      </w:r>
    </w:p>
    <w:p>
      <w:pPr>
        <w:pStyle w:val="Caption"/>
      </w:pPr>
      <w:r>
        <w:t xml:space="preserve">Distribución de la actividad laboral de los alumnos de la serie 200 de Economía que cursan Estadística durante el período 2018-I</w:t>
      </w:r>
    </w:p>
    <w:bookmarkStart w:id="56" w:name="tbl-1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Actividad laboral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6"/>
    <w:bookmarkEnd w:id="57"/>
    <w:p>
      <w:pPr>
        <w:pStyle w:val="AfterWithoutNote"/>
      </w:pPr>
      <w:r>
        <w:t xml:space="preserve"> </w:t>
      </w:r>
    </w:p>
    <w:bookmarkStart w:id="59" w:name="tbl-17"/>
    <w:p>
      <w:pPr>
        <w:pStyle w:val="FigureTitle"/>
      </w:pPr>
      <w:r>
        <w:t xml:space="preserve">Tabla 17</w:t>
      </w:r>
    </w:p>
    <w:p>
      <w:pPr>
        <w:pStyle w:val="Caption"/>
      </w:pPr>
      <w:r>
        <w:t xml:space="preserve">Distribución del uso del comedor de la UNSCH entre los alumnos de la serie 200 de Economía que cursan Estadística durante el período 2018-I</w:t>
      </w:r>
    </w:p>
    <w:bookmarkStart w:id="58" w:name="tbl-17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1015"/>
        <w:gridCol w:w="1015"/>
        <w:gridCol w:w="1726"/>
        <w:gridCol w:w="20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Uso del comedor UNSCH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8"/>
    <w:bookmarkEnd w:id="59"/>
    <w:p>
      <w:pPr>
        <w:pStyle w:val="AfterWithoutNote"/>
      </w:pPr>
      <w:r>
        <w:t xml:space="preserve"> </w:t>
      </w:r>
    </w:p>
    <w:bookmarkStart w:id="61" w:name="tbl-18"/>
    <w:p>
      <w:pPr>
        <w:pStyle w:val="FigureTitle"/>
      </w:pPr>
      <w:r>
        <w:t xml:space="preserve">Tabla 18</w:t>
      </w:r>
    </w:p>
    <w:p>
      <w:pPr>
        <w:pStyle w:val="Caption"/>
      </w:pPr>
      <w:r>
        <w:t xml:space="preserve">Distribución de los alumnos de Estadística de la serie 200 de Economía durante el período 2018-I según si viven solos o no.</w:t>
      </w:r>
    </w:p>
    <w:bookmarkStart w:id="60" w:name="tbl-1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¿Viven solo?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End w:id="61"/>
    <w:p>
      <w:pPr>
        <w:pStyle w:val="AfterWithoutNote"/>
      </w:pPr>
      <w:r>
        <w:t xml:space="preserve"> </w:t>
      </w:r>
    </w:p>
    <w:bookmarkStart w:id="63" w:name="tbl-19"/>
    <w:p>
      <w:pPr>
        <w:pStyle w:val="FigureTitle"/>
      </w:pPr>
      <w:r>
        <w:t xml:space="preserve">Tabla 19</w:t>
      </w:r>
    </w:p>
    <w:p>
      <w:pPr>
        <w:pStyle w:val="Caption"/>
      </w:pPr>
      <w:r>
        <w:t xml:space="preserve">Distribución del estado civil de los alumnos de Estadística de la serie 200 de Economía durante el período 2018-I.</w:t>
      </w:r>
    </w:p>
    <w:bookmarkStart w:id="62" w:name="tbl-19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7"/>
        <w:gridCol w:w="1147"/>
        <w:gridCol w:w="1147"/>
        <w:gridCol w:w="1951"/>
        <w:gridCol w:w="22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Comprometido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Soltera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2"/>
    <w:bookmarkEnd w:id="63"/>
    <w:p>
      <w:pPr>
        <w:pStyle w:val="AfterWithoutNote"/>
      </w:pPr>
      <w:r>
        <w:t xml:space="preserve"> </w:t>
      </w:r>
    </w:p>
    <w:bookmarkStart w:id="65" w:name="tbl-20"/>
    <w:p>
      <w:pPr>
        <w:pStyle w:val="FigureTitle"/>
      </w:pPr>
      <w:r>
        <w:t xml:space="preserve">Tabla 20</w:t>
      </w:r>
    </w:p>
    <w:p>
      <w:pPr>
        <w:pStyle w:val="Caption"/>
      </w:pPr>
      <w:r>
        <w:t xml:space="preserve">Distribución de la dependencia económica de los alumnos de Estadística de la serie 200 de Economía durante el período 2018-I.</w:t>
      </w:r>
    </w:p>
    <w:bookmarkStart w:id="64" w:name="tbl-2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1015"/>
        <w:gridCol w:w="1015"/>
        <w:gridCol w:w="1726"/>
        <w:gridCol w:w="20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Dependencia Económica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bookmarkEnd w:id="65"/>
    <w:p>
      <w:pPr>
        <w:pStyle w:val="AfterWithoutNote"/>
      </w:pPr>
      <w:r>
        <w:t xml:space="preserve"> </w:t>
      </w:r>
    </w:p>
    <w:bookmarkStart w:id="67" w:name="tbl-21"/>
    <w:p>
      <w:pPr>
        <w:pStyle w:val="FigureTitle"/>
      </w:pPr>
      <w:r>
        <w:t xml:space="preserve">Tabla 21</w:t>
      </w:r>
    </w:p>
    <w:p>
      <w:pPr>
        <w:pStyle w:val="Caption"/>
      </w:pPr>
      <w:r>
        <w:t xml:space="preserve">Distribución de la primera profesión de los alumnos de Estadística de la serie 200 de Economía durante el período 2018-I.</w:t>
      </w:r>
    </w:p>
    <w:bookmarkStart w:id="66" w:name="tbl-2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9"/>
        <w:gridCol w:w="1070"/>
        <w:gridCol w:w="1070"/>
        <w:gridCol w:w="1819"/>
        <w:gridCol w:w="21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Primera Profesión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6"/>
    <w:bookmarkEnd w:id="67"/>
    <w:p>
      <w:pPr>
        <w:pStyle w:val="AfterWithoutNote"/>
      </w:pPr>
      <w:r>
        <w:t xml:space="preserve"> </w:t>
      </w:r>
    </w:p>
    <w:bookmarkStart w:id="69" w:name="tbl-22"/>
    <w:p>
      <w:pPr>
        <w:pStyle w:val="FigureTitle"/>
      </w:pPr>
      <w:r>
        <w:t xml:space="preserve">Tabla 22</w:t>
      </w:r>
    </w:p>
    <w:p>
      <w:pPr>
        <w:pStyle w:val="Caption"/>
      </w:pPr>
      <w:r>
        <w:t xml:space="preserve">Distribución de la movilidad propia de los alumnos de Estadística de la serie 200 de Economía durante el período 2018-I.</w:t>
      </w:r>
    </w:p>
    <w:bookmarkStart w:id="68" w:name="tbl-2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5"/>
        <w:gridCol w:w="1084"/>
        <w:gridCol w:w="1084"/>
        <w:gridCol w:w="1844"/>
        <w:gridCol w:w="2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Movilidad Propia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8"/>
    <w:bookmarkEnd w:id="69"/>
    <w:p>
      <w:pPr>
        <w:pStyle w:val="AfterWithoutNote"/>
      </w:pPr>
      <w:r>
        <w:t xml:space="preserve"> </w:t>
      </w:r>
    </w:p>
    <w:bookmarkStart w:id="71" w:name="tbl-23"/>
    <w:p>
      <w:pPr>
        <w:pStyle w:val="FigureTitle"/>
      </w:pPr>
      <w:r>
        <w:t xml:space="preserve">Tabla 23</w:t>
      </w:r>
    </w:p>
    <w:p>
      <w:pPr>
        <w:pStyle w:val="Caption"/>
      </w:pPr>
      <w:r>
        <w:t xml:space="preserve">Características de los alumnos de Estadística de la serie 200 de Economía durante el período 2018-I.</w:t>
      </w:r>
    </w:p>
    <w:bookmarkStart w:id="70" w:name="tbl-2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900"/>
        <w:gridCol w:w="1440"/>
        <w:gridCol w:w="990"/>
        <w:gridCol w:w="225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¿Trabajas?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¿Usa el comedor?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¿Vive solo?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¿Es tu primera profesión?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¿Tienes movilidad?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</w:tr>
    </w:tbl>
    <w:bookmarkEnd w:id="70"/>
    <w:bookmarkEnd w:id="71"/>
    <w:p>
      <w:pPr>
        <w:pStyle w:val="AfterWithoutNote"/>
      </w:pPr>
      <w:r>
        <w:t xml:space="preserve"> </w:t>
      </w:r>
    </w:p>
    <w:bookmarkStart w:id="73" w:name="tbl-24"/>
    <w:p>
      <w:pPr>
        <w:pStyle w:val="FigureTitle"/>
      </w:pPr>
      <w:r>
        <w:t xml:space="preserve">Tabla 24</w:t>
      </w:r>
    </w:p>
    <w:p>
      <w:pPr>
        <w:pStyle w:val="Caption"/>
      </w:pPr>
      <w:r>
        <w:t xml:space="preserve">Nivel de instrucción de los padres de los alumnos de Estadística de la serie 200 de Economía durante el período 2018-I.</w:t>
      </w:r>
    </w:p>
    <w:bookmarkStart w:id="72" w:name="tbl-2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2"/>
        <w:gridCol w:w="1182"/>
        <w:gridCol w:w="1182"/>
        <w:gridCol w:w="2009"/>
        <w:gridCol w:w="236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</w:tbl>
    <w:bookmarkEnd w:id="72"/>
    <w:bookmarkEnd w:id="73"/>
    <w:p>
      <w:pPr>
        <w:pStyle w:val="AfterWithoutNote"/>
      </w:pPr>
      <w:r>
        <w:t xml:space="preserve"> </w:t>
      </w:r>
    </w:p>
    <w:bookmarkStart w:id="75" w:name="tbl-25"/>
    <w:p>
      <w:pPr>
        <w:pStyle w:val="FigureTitle"/>
      </w:pPr>
      <w:r>
        <w:t xml:space="preserve">Tabla 25</w:t>
      </w:r>
    </w:p>
    <w:p>
      <w:pPr>
        <w:pStyle w:val="Caption"/>
      </w:pPr>
      <w:r>
        <w:t xml:space="preserve">Nivel de instrucción de las madres de los alumnos de Estadística de la serie 200 de Economía durante el período 2018-I.</w:t>
      </w:r>
    </w:p>
    <w:bookmarkStart w:id="74" w:name="tbl-2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INSTRUCCIÓN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4"/>
    <w:bookmarkEnd w:id="75"/>
    <w:p>
      <w:pPr>
        <w:pStyle w:val="AfterWithoutNote"/>
      </w:pPr>
      <w:r>
        <w:t xml:space="preserve"> </w:t>
      </w:r>
    </w:p>
    <w:bookmarkStart w:id="77" w:name="tbl-26"/>
    <w:p>
      <w:pPr>
        <w:pStyle w:val="FigureTitle"/>
      </w:pPr>
      <w:r>
        <w:t xml:space="preserve">Tabla 26</w:t>
      </w:r>
    </w:p>
    <w:p>
      <w:pPr>
        <w:pStyle w:val="Caption"/>
      </w:pPr>
      <w:r>
        <w:t xml:space="preserve">Número de hijos de los alumnos de Estadística de la serie 200 de Economía durante el período 2018-I.</w:t>
      </w:r>
    </w:p>
    <w:bookmarkStart w:id="76" w:name="tbl-2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bookmarkEnd w:id="77"/>
    <w:bookmarkEnd w:id="78"/>
    <w:bookmarkStart w:id="8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8"/>
        </w:numPr>
      </w:pPr>
      <w:hyperlink r:id="rId79"/>
      <w:r>
        <w:t xml:space="preserve"> </w:t>
      </w:r>
      <w:hyperlink r:id="rId80">
        <w:r>
          <w:rPr>
            <w:rStyle w:val="Hyperlink"/>
          </w:rPr>
          <w:t xml:space="preserve">Estadigrafos</w:t>
        </w:r>
      </w:hyperlink>
    </w:p>
    <w:p>
      <w:pPr>
        <w:pStyle w:val="Compact"/>
        <w:numPr>
          <w:ilvl w:val="0"/>
          <w:numId w:val="1008"/>
        </w:numPr>
      </w:pPr>
      <w:hyperlink r:id="rId81"/>
      <w:r>
        <w:t xml:space="preserve"> </w:t>
      </w:r>
      <w:hyperlink r:id="rId82">
        <w:r>
          <w:rPr>
            <w:rStyle w:val="Hyperlink"/>
          </w:rPr>
          <w:t xml:space="preserve">Factores Que Influyen Rendimiento Academico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8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80" Target="https://achalmaedison.netlify.app/econometria/estadistica/2018-05-16-estadigrafos" TargetMode="External" /><Relationship Type="http://schemas.openxmlformats.org/officeDocument/2006/relationships/hyperlink" Id="rId79" Target="https://achalmaedison.netlify.app/econometria/estadistica/2018-05-16-estadigrafos/index.pdf" TargetMode="External" /><Relationship Type="http://schemas.openxmlformats.org/officeDocument/2006/relationships/hyperlink" Id="rId82" Target="https://achalmaedison.netlify.app/econometria/estadistica/2018-12-26-factores-que-influyen-rendimiento-academico" TargetMode="External" /><Relationship Type="http://schemas.openxmlformats.org/officeDocument/2006/relationships/hyperlink" Id="rId81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achalmaedison.netlify.app/econometria/estadistica/2018-05-16-estadigrafos" TargetMode="External" /><Relationship Type="http://schemas.openxmlformats.org/officeDocument/2006/relationships/hyperlink" Id="rId79" Target="https://achalmaedison.netlify.app/econometria/estadistica/2018-05-16-estadigrafos/index.pdf" TargetMode="External" /><Relationship Type="http://schemas.openxmlformats.org/officeDocument/2006/relationships/hyperlink" Id="rId82" Target="https://achalmaedison.netlify.app/econometria/estadistica/2018-12-26-factores-que-influyen-rendimiento-academico" TargetMode="External" /><Relationship Type="http://schemas.openxmlformats.org/officeDocument/2006/relationships/hyperlink" Id="rId81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2025-04-05T19:06:30Z</dcterms:created>
  <dcterms:modified xsi:type="dcterms:W3CDTF">2025-04-05T19:06:30Z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2018-05-16</vt:lpwstr>
  </property>
  <property fmtid="{D5CDD505-2E9C-101B-9397-08002B2CF9AE}" pid="8" name="apasubtitle">
    <vt:lpwstr>Explorando los estadígrafos</vt:lpwstr>
  </property>
  <property fmtid="{D5CDD505-2E9C-101B-9397-08002B2CF9AE}" pid="9" name="apatitle">
    <vt:lpwstr>Análisis estadístico de los alumnos de Estadística de la serie 200 de Economía 2018-I</vt:lpwstr>
  </property>
  <property fmtid="{D5CDD505-2E9C-101B-9397-08002B2CF9AE}" pid="10" name="apatitledisplay">
    <vt:lpwstr>Análisis estadístico de los alumnos de Estadística de la serie 200 de Economía 2018-I: Explorando los estadígrafos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2018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