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Diferencias entre Gestión Pública y Administración Pública: Aplicaciones en el Contexto Gubernamental</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administration, public management, resource allocation, policy implementation, public sector</w:t>
      </w:r>
    </w:p>
    <w:p>
      <w:r>
        <w:br w:type="page"/>
      </w:r>
    </w:p>
    <w:bookmarkEnd w:id="25"/>
    <w:bookmarkStart w:id="26" w:name="firstheader"/>
    <w:p>
      <w:pPr>
        <w:pStyle w:val="Heading1"/>
      </w:pPr>
      <w:r>
        <w:t xml:space="preserve">Diferencias entre Gestión Pública y Administración Pública: Aplicaciones en el Contexto Gubernamental</w:t>
      </w:r>
    </w:p>
    <w:bookmarkEnd w:id="26"/>
    <w:bookmarkStart w:id="33" w:name="X554d06a6ad867ca19baf26d1c598c194cb601fc"/>
    <w:p>
      <w:pPr>
        <w:pStyle w:val="Heading1"/>
      </w:pPr>
      <w:r>
        <w:t xml:space="preserve">Explorando Definiciones, Conceptos y Aplicación de Gestión Pública y Administración Pública</w:t>
      </w:r>
    </w:p>
    <w:bookmarkStart w:id="27" w:name="administración-pública"/>
    <w:p>
      <w:pPr>
        <w:pStyle w:val="Heading2"/>
      </w:pPr>
      <w:r>
        <w:t xml:space="preserve">Administración Pública</w:t>
      </w:r>
    </w:p>
    <w:p>
      <w:pPr>
        <w:pStyle w:val="FirstParagraph"/>
      </w:pPr>
      <w:r>
        <w:t xml:space="preserve">La administración pública comprende las actividades ejecutadas para el manejo eficiente de los recursos públicos. Estas pueden ser llevadas a cabo por instituciones u organismos tanto públicos como privados, que operan en cualquiera de los tres niveles de gobierno: nacional, regional o local.</w:t>
      </w:r>
    </w:p>
    <w:p>
      <w:pPr>
        <w:pStyle w:val="BodyText"/>
      </w:pPr>
      <w:r>
        <w:t xml:space="preserve">La administración pública se relaciona estrechamente con dos conceptos fundamentales: la burocracia y el resguardo de los recursos del Estado. Además, se caracteriza por tener objetivos que no siempre están claramente definidos. Es una estructura duradera, ya que está constituida por las instituciones del Estado.</w:t>
      </w:r>
    </w:p>
    <w:bookmarkEnd w:id="27"/>
    <w:bookmarkStart w:id="28" w:name="gestión-pública"/>
    <w:p>
      <w:pPr>
        <w:pStyle w:val="Heading2"/>
      </w:pPr>
      <w:r>
        <w:t xml:space="preserve">Gestión Pública</w:t>
      </w:r>
    </w:p>
    <w:p>
      <w:pPr>
        <w:pStyle w:val="FirstParagraph"/>
      </w:pPr>
      <w:r>
        <w:t xml:space="preserve">La gestión pública se centra en el empleo de medios adecuados para alcanzar objetivos colectivos, es decir, en las herramientas de decisión para la asignación y distribución de los recursos públicos. En resumen, es el conjunto de acciones y decisiones que las entidades de la administración pública toman para cumplir con sus fines, objetivos y metas específicos.</w:t>
      </w:r>
    </w:p>
    <w:p>
      <w:pPr>
        <w:pStyle w:val="BodyText"/>
      </w:pPr>
      <w:r>
        <w:t xml:space="preserve">Los objetivos de la gestión pública están bien definidos tanto a corto como a largo plazo.</w:t>
      </w:r>
    </w:p>
    <w:bookmarkEnd w:id="28"/>
    <w:bookmarkStart w:id="29" w:name="X43827dfe32eccf8101b4b6dbadfb715c43c9b84"/>
    <w:p>
      <w:pPr>
        <w:pStyle w:val="Heading2"/>
      </w:pPr>
      <w:r>
        <w:t xml:space="preserve">Diferencia entre Gestión Pública y Administración Pública</w:t>
      </w:r>
    </w:p>
    <w:p>
      <w:pPr>
        <w:pStyle w:val="FirstParagraph"/>
      </w:pPr>
      <w:r>
        <w:rPr>
          <w:b/>
          <w:bCs/>
        </w:rPr>
        <w:t xml:space="preserve">Gestión Pública:</w:t>
      </w:r>
    </w:p>
    <w:p>
      <w:pPr>
        <w:pStyle w:val="Compact"/>
        <w:numPr>
          <w:ilvl w:val="0"/>
          <w:numId w:val="1001"/>
        </w:numPr>
      </w:pPr>
      <w:r>
        <w:t xml:space="preserve">Es un conjunto de procesos y acciones destinados a alcanzar fines, objetivos y metas específicos.</w:t>
      </w:r>
    </w:p>
    <w:p>
      <w:pPr>
        <w:pStyle w:val="Compact"/>
        <w:numPr>
          <w:ilvl w:val="0"/>
          <w:numId w:val="1001"/>
        </w:numPr>
      </w:pPr>
      <w:r>
        <w:t xml:space="preserve">Sus resultados se logran a través de la gestión de políticas, recursos y programas.</w:t>
      </w:r>
    </w:p>
    <w:p>
      <w:pPr>
        <w:pStyle w:val="Compact"/>
        <w:numPr>
          <w:ilvl w:val="0"/>
          <w:numId w:val="1001"/>
        </w:numPr>
      </w:pPr>
      <w:r>
        <w:t xml:space="preserve">Es más práctica y orientada a cumplir objetivos colectivos.</w:t>
      </w:r>
    </w:p>
    <w:p>
      <w:pPr>
        <w:pStyle w:val="Compact"/>
        <w:numPr>
          <w:ilvl w:val="0"/>
          <w:numId w:val="1001"/>
        </w:numPr>
      </w:pPr>
      <w:r>
        <w:t xml:space="preserve">Puede cambiar con los gobiernos, adoptando diferentes enfoques políticos e ideológicos.</w:t>
      </w:r>
    </w:p>
    <w:p>
      <w:pPr>
        <w:pStyle w:val="Compact"/>
        <w:numPr>
          <w:ilvl w:val="0"/>
          <w:numId w:val="1001"/>
        </w:numPr>
      </w:pPr>
      <w:r>
        <w:t xml:space="preserve">Se centra en la eficiencia y eficacia de las acciones gubernamentales.</w:t>
      </w:r>
    </w:p>
    <w:p>
      <w:pPr>
        <w:pStyle w:val="FirstParagraph"/>
      </w:pPr>
      <w:r>
        <w:rPr>
          <w:b/>
          <w:bCs/>
        </w:rPr>
        <w:t xml:space="preserve">Administración Pública:</w:t>
      </w:r>
    </w:p>
    <w:p>
      <w:pPr>
        <w:pStyle w:val="Compact"/>
        <w:numPr>
          <w:ilvl w:val="0"/>
          <w:numId w:val="1002"/>
        </w:numPr>
      </w:pPr>
      <w:r>
        <w:t xml:space="preserve">Es un conjunto de organizaciones con una estructura piramidal y jerárquica, basada en principios de legalidad, eficiencia y eficacia.</w:t>
      </w:r>
    </w:p>
    <w:p>
      <w:pPr>
        <w:pStyle w:val="Compact"/>
        <w:numPr>
          <w:ilvl w:val="0"/>
          <w:numId w:val="1002"/>
        </w:numPr>
      </w:pPr>
      <w:r>
        <w:t xml:space="preserve">Está sujeta a los gobiernos de turno para canalizar y resolver demandas sociales.</w:t>
      </w:r>
    </w:p>
    <w:p>
      <w:pPr>
        <w:pStyle w:val="Compact"/>
        <w:numPr>
          <w:ilvl w:val="0"/>
          <w:numId w:val="1002"/>
        </w:numPr>
      </w:pPr>
      <w:r>
        <w:t xml:space="preserve">Es más estable y perdura en el tiempo.</w:t>
      </w:r>
    </w:p>
    <w:p>
      <w:pPr>
        <w:pStyle w:val="Compact"/>
        <w:numPr>
          <w:ilvl w:val="0"/>
          <w:numId w:val="1002"/>
        </w:numPr>
      </w:pPr>
      <w:r>
        <w:t xml:space="preserve">Puede verse influenciada por el</w:t>
      </w:r>
      <w:r>
        <w:t xml:space="preserve"> </w:t>
      </w:r>
      <w:r>
        <w:t xml:space="preserve">“cuoteo político”</w:t>
      </w:r>
      <w:r>
        <w:t xml:space="preserve">, donde los intereses políticos pueden prevalecer sobre el bien común.</w:t>
      </w:r>
    </w:p>
    <w:bookmarkEnd w:id="29"/>
    <w:bookmarkStart w:id="30" w:name="X6846ec4e9336cbb126f507779203def9ab320e0"/>
    <w:p>
      <w:pPr>
        <w:pStyle w:val="Heading2"/>
      </w:pPr>
      <w:r>
        <w:t xml:space="preserve">¿Son Sinónimos la Gestión Pública y la Administración Pública?</w:t>
      </w:r>
    </w:p>
    <w:p>
      <w:pPr>
        <w:pStyle w:val="FirstParagraph"/>
      </w:pPr>
      <w:r>
        <w:t xml:space="preserve">Desde una perspectiva lingüística, para que dos términos sean sinónimos, deben compartir el mismo campo semántico, clase gramatical y, lo más importante, poseer significados similares. La administración pública se enfoca en las actividades para el manejo de recursos, mientras que la gestión pública trata sobre el uso de esos recursos para alcanzar objetivos colectivos. A pesar de compartir campos semánticos y gramaticales, sus significados, aunque cercanos, no son idénticos. Por lo tanto, aunque tienen significados relacionados, no son sinónimos exactos en el contexto de economía, administración y sector público.</w:t>
      </w:r>
    </w:p>
    <w:bookmarkEnd w:id="30"/>
    <w:bookmarkStart w:id="31" w:name="X783ab372a125161b5383846a75558b0b6bbab97"/>
    <w:p>
      <w:pPr>
        <w:pStyle w:val="Heading2"/>
      </w:pPr>
      <w:r>
        <w:t xml:space="preserve">Importancia de la Gestión y Administración Pública en la Gestión Gubernamental</w:t>
      </w:r>
    </w:p>
    <w:p>
      <w:pPr>
        <w:pStyle w:val="FirstParagraph"/>
      </w:pPr>
      <w:r>
        <w:rPr>
          <w:b/>
          <w:bCs/>
        </w:rPr>
        <w:t xml:space="preserve">Gestión Pública:</w:t>
      </w:r>
    </w:p>
    <w:p>
      <w:pPr>
        <w:pStyle w:val="BodyText"/>
      </w:pPr>
      <w:r>
        <w:t xml:space="preserve">Es crucial porque determina cómo se utilizan los recursos públicos para cumplir con planes y políticas en diferentes niveles (nacional, sectorial, regional, local). La gestión pública es un conjunto de instrumentos que se aplican para desarrollar las fuerzas productivas, impactando directamente en la vida social y en cómo se gobierna y administra a la sociedad. Refleja la capacidad institucional de los gobiernos.</w:t>
      </w:r>
    </w:p>
    <w:p>
      <w:pPr>
        <w:pStyle w:val="BodyText"/>
      </w:pPr>
      <w:r>
        <w:rPr>
          <w:b/>
          <w:bCs/>
        </w:rPr>
        <w:t xml:space="preserve">Administración Pública:</w:t>
      </w:r>
    </w:p>
    <w:p>
      <w:pPr>
        <w:pStyle w:val="BodyText"/>
      </w:pPr>
      <w:r>
        <w:t xml:space="preserve">Su importancia radica en su conexión directa con la vida diaria de los ciudadanos, proporcionando servicios públicos esenciales para la convivencia comunitaria como transporte, seguridad y medio ambiente.</w:t>
      </w:r>
    </w:p>
    <w:bookmarkEnd w:id="31"/>
    <w:bookmarkStart w:id="32" w:name="X28489c03cf88b3d65767b5e4d1ce4ae192fdae4"/>
    <w:p>
      <w:pPr>
        <w:pStyle w:val="Heading2"/>
      </w:pPr>
      <w:r>
        <w:t xml:space="preserve">Campo de Aplicación de la Gestión Pública y la Administración Pública - Casos y Ejemplos</w:t>
      </w:r>
    </w:p>
    <w:p>
      <w:pPr>
        <w:pStyle w:val="FirstParagraph"/>
      </w:pPr>
      <w:r>
        <w:rPr>
          <w:b/>
          <w:bCs/>
        </w:rPr>
        <w:t xml:space="preserve">Gestión Pública:</w:t>
      </w:r>
    </w:p>
    <w:p>
      <w:pPr>
        <w:pStyle w:val="Compact"/>
        <w:numPr>
          <w:ilvl w:val="0"/>
          <w:numId w:val="1003"/>
        </w:numPr>
      </w:pPr>
      <w:r>
        <w:t xml:space="preserve">Opera a través de autoridades políticas y servidores públicos que toman decisiones y ejecutan acciones en el marco de sus respectivas leyes de creación. Los decisores políticos adoptan políticas para solucionar problemas comunitarios, mientras que los servidores públicos implementan estas políticas utilizando tecnologías de gestión y herramientas normativas y gerenciales.</w:t>
      </w:r>
    </w:p>
    <w:p>
      <w:pPr>
        <w:pStyle w:val="FirstParagraph"/>
      </w:pPr>
      <w:r>
        <w:rPr>
          <w:b/>
          <w:bCs/>
        </w:rPr>
        <w:t xml:space="preserve">Administración Pública:</w:t>
      </w:r>
    </w:p>
    <w:p>
      <w:pPr>
        <w:pStyle w:val="Compact"/>
        <w:numPr>
          <w:ilvl w:val="0"/>
          <w:numId w:val="1004"/>
        </w:numPr>
      </w:pPr>
      <w:r>
        <w:t xml:space="preserve">Es un campo donde los líderes promueven el bienestar comunitario y el cambio positivo en el sector público. Incluye la gestión de proyectos y programas, la supervisión de empleados y la evaluación de servicios y políticas públicas.</w:t>
      </w:r>
    </w:p>
    <w:p>
      <w:pPr>
        <w:pStyle w:val="FirstParagraph"/>
      </w:pPr>
      <w:r>
        <w:rPr>
          <w:b/>
          <w:bCs/>
        </w:rPr>
        <w:t xml:space="preserve">Ejemplos:</w:t>
      </w:r>
    </w:p>
    <w:p>
      <w:pPr>
        <w:pStyle w:val="Compact"/>
        <w:numPr>
          <w:ilvl w:val="0"/>
          <w:numId w:val="1005"/>
        </w:numPr>
      </w:pPr>
      <w:r>
        <w:rPr>
          <w:b/>
          <w:bCs/>
        </w:rPr>
        <w:t xml:space="preserve">Programa Pensión 65:</w:t>
      </w:r>
      <w:r>
        <w:t xml:space="preserve"> </w:t>
      </w:r>
      <w:r>
        <w:t xml:space="preserve">Con su plan</w:t>
      </w:r>
      <w:r>
        <w:t xml:space="preserve"> </w:t>
      </w:r>
      <w:r>
        <w:t xml:space="preserve">“Saberes Productivos”</w:t>
      </w:r>
      <w:r>
        <w:t xml:space="preserve">, ofrece protección a personas mayores en situación de vulnerabilidad.</w:t>
      </w:r>
    </w:p>
    <w:p>
      <w:pPr>
        <w:pStyle w:val="Compact"/>
        <w:numPr>
          <w:ilvl w:val="0"/>
          <w:numId w:val="1005"/>
        </w:numPr>
      </w:pPr>
      <w:r>
        <w:rPr>
          <w:b/>
          <w:bCs/>
        </w:rPr>
        <w:t xml:space="preserve">Proyecto de Ampliación del Aeropuerto Jorge Chávez:</w:t>
      </w:r>
      <w:r>
        <w:t xml:space="preserve"> </w:t>
      </w:r>
      <w:r>
        <w:t xml:space="preserve">A cargo de Lima Airport Partners (LAP), busca modernizar el aeropuerto para 2024, promoviendo el turismo, comercio y comunicaciones.</w:t>
      </w:r>
    </w:p>
    <w:bookmarkEnd w:id="32"/>
    <w:bookmarkEnd w:id="33"/>
    <w:bookmarkStart w:id="3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6"/>
        </w:numPr>
      </w:pPr>
      <w:hyperlink r:id="rId34"/>
      <w:r>
        <w:t xml:space="preserve"> </w:t>
      </w:r>
      <w:hyperlink r:id="rId35">
        <w:r>
          <w:rPr>
            <w:rStyle w:val="Hyperlink"/>
          </w:rPr>
          <w:t xml:space="preserve">Por Editar</w:t>
        </w:r>
      </w:hyperlink>
    </w:p>
    <w:p>
      <w:pPr>
        <w:pStyle w:val="FirstParagraph"/>
      </w:pPr>
      <w:r>
        <w:t xml:space="preserve">Esperamos que encuentres estas publicaciones igualmente interesantes y útiles. ¡Disfruta de la lectura!</w:t>
      </w:r>
    </w:p>
    <w:bookmarkEnd w:id="3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5" Target="https://achalmaedison.netlify.app/gestion-publica-herramientas/posts/2024-03-31-por-editar" TargetMode="External" /><Relationship Type="http://schemas.openxmlformats.org/officeDocument/2006/relationships/hyperlink" Id="rId34" Target="https://achalmaedison.netlify.app/gestion-publica-herramient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gestion-publica-herramientas/posts/2024-03-31-por-editar" TargetMode="External" /><Relationship Type="http://schemas.openxmlformats.org/officeDocument/2006/relationships/hyperlink" Id="rId34" Target="https://achalmaedison.netlify.app/gestion-publica-herramientas/posts/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VS. ADMINISTRACIÓN PÚBLICA</dc:description>
  <dc:language>es</dc:language>
  <cp:keywords>public administration, public management, resource allocation, policy implementation, public sector</cp:keywords>
  <dcterms:created xsi:type="dcterms:W3CDTF">2025-05-16T00:10:50Z</dcterms:created>
  <dcterms:modified xsi:type="dcterms:W3CDTF">2025-05-16T00:10:50Z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examines the concepts of public management and public administration, detailing their definitions, differences, and applications within the governmental context. Public administration involves the efficient handling of public resources by various institutions across different government levels, focusing on bureaucratic structures and resource safeguarding. On the other hand, public management emphasizes the use of appropriate means to achieve collective goals through policy implementation, resource allocation, and program management. The paper discusses how these two areas, while related, differ in their dynamism, objectives, and impact on public life, providing concrete examples like the “Pensión 65” program and the Jorge Chávez Airport expansion to illustrate their practical application.</vt:lpwstr>
  </property>
  <property fmtid="{D5CDD505-2E9C-101B-9397-08002B2CF9AE}" pid="6" name="apaauthor">
    <vt:lpwstr/>
  </property>
  <property fmtid="{D5CDD505-2E9C-101B-9397-08002B2CF9AE}" pid="7" name="apadate">
    <vt:lpwstr>2021-10-01</vt:lpwstr>
  </property>
  <property fmtid="{D5CDD505-2E9C-101B-9397-08002B2CF9AE}" pid="8" name="apasubtitle">
    <vt:lpwstr>Aplicaciones en el Contexto Gubernamental</vt:lpwstr>
  </property>
  <property fmtid="{D5CDD505-2E9C-101B-9397-08002B2CF9AE}" pid="9" name="apatitle">
    <vt:lpwstr>Diferencias entre Gestión Pública y Administración Pública</vt:lpwstr>
  </property>
  <property fmtid="{D5CDD505-2E9C-101B-9397-08002B2CF9AE}" pid="10" name="apatitledisplay">
    <vt:lpwstr>Diferencias entre Gestión Pública y Administración Pública: Aplicaciones en el Contexto Gubernamental</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2025-05-15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GESTIÓN VS. ADMINISTRACIÓN PÚBLICA</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