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Bucle y Repetición en Visual Basic: Estructuras Iterativas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Bucle y Repetición en Visual Basic: Estructuras Iterativas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BUCLES VB</dc:description>
  <dc:language>es</dc:language>
  <cp:keywords>keyword1, keyword2</cp:keywords>
  <dcterms:created xsi:type="dcterms:W3CDTF">2025-04-05T19:26:57Z</dcterms:created>
  <dcterms:modified xsi:type="dcterms:W3CDTF">2025-04-05T19:26:57Z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2023-01-09</vt:lpwstr>
  </property>
  <property fmtid="{D5CDD505-2E9C-101B-9397-08002B2CF9AE}" pid="8" name="apasubtitle">
    <vt:lpwstr>Estructuras Iterativas</vt:lpwstr>
  </property>
  <property fmtid="{D5CDD505-2E9C-101B-9397-08002B2CF9AE}" pid="9" name="apatitle">
    <vt:lpwstr>Bucle y Repetición en Visual Basic</vt:lpwstr>
  </property>
  <property fmtid="{D5CDD505-2E9C-101B-9397-08002B2CF9AE}" pid="10" name="apatitledisplay">
    <vt:lpwstr>Bucle y Repetición en Visual Basic: Estructuras Iterativas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BUCLES VB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