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rPr/>
      </w:pPr>
      <w:r>
        <w:rPr/>
        <w:t xml:space="preserve"> </w:t>
      </w:r>
    </w:p>
    <w:p>
      <w:pPr>
        <w:pStyle w:val="BodyText"/>
        <w:rPr/>
      </w:pPr>
      <w:r>
        <w:rPr/>
        <w:t xml:space="preserve"> </w:t>
      </w:r>
    </w:p>
    <w:p>
      <w:pPr>
        <w:pStyle w:val="Normal"/>
        <w:jc w:val="center"/>
        <w:rPr>
          <w:b/>
          <w:bCs/>
        </w:rPr>
      </w:pPr>
      <w:bookmarkStart w:id="0" w:name="__RefHeading___Toc1264_2722768287"/>
      <w:bookmarkStart w:id="1" w:name="title"/>
      <w:bookmarkEnd w:id="0"/>
      <w:r>
        <w:rPr>
          <w:b/>
          <w:bCs/>
        </w:rPr>
        <w:t>Proporcionalidad de Magnitudes</w:t>
      </w:r>
    </w:p>
    <w:p>
      <w:pPr>
        <w:pStyle w:val="Author"/>
        <w:rPr/>
      </w:pPr>
      <w:r>
        <w:rPr/>
        <w:t xml:space="preserve"> </w:t>
      </w:r>
    </w:p>
    <w:p>
      <w:pPr>
        <w:pStyle w:val="Author"/>
        <w:rPr/>
      </w:pPr>
      <w:r>
        <w:rPr/>
      </w:r>
    </w:p>
    <w:p>
      <w:pPr>
        <w:pStyle w:val="Author"/>
        <w:rPr/>
      </w:pPr>
      <w:r>
        <w:rPr/>
        <w:t xml:space="preserve">Escuela Profesional de </w:t>
      </w:r>
      <w:r>
        <w:rPr/>
        <w:t>Ciencias de la Comunicación</w:t>
      </w:r>
      <w:r>
        <w:rPr/>
        <w:t>, Universidad Nacional de San Cristóbal de Huamanga</w:t>
      </w:r>
    </w:p>
    <w:p>
      <w:pPr>
        <w:pStyle w:val="BodyText"/>
        <w:rPr/>
      </w:pPr>
      <w:r>
        <w:rPr/>
        <w:t xml:space="preserve"> </w:t>
      </w:r>
    </w:p>
    <w:p>
      <w:pPr>
        <w:pStyle w:val="BodyText"/>
        <w:rPr/>
      </w:pPr>
      <w:bookmarkStart w:id="2" w:name="title"/>
      <w:r>
        <w:rPr/>
        <w:t xml:space="preserve"> </w:t>
      </w:r>
      <w:bookmarkEnd w:id="2"/>
    </w:p>
    <w:p>
      <w:pPr>
        <w:pStyle w:val="Heading1"/>
        <w:rPr/>
      </w:pPr>
      <w:r>
        <w:rPr/>
      </w:r>
      <w:bookmarkStart w:id="3" w:name="author-note"/>
      <w:bookmarkStart w:id="4" w:name="author-note"/>
      <w:bookmarkEnd w:id="4"/>
    </w:p>
    <w:p>
      <w:pPr>
        <w:pStyle w:val="BodyText"/>
        <w:rPr>
          <w:rStyle w:val="Hyperlink"/>
        </w:rPr>
      </w:pPr>
      <w:r>
        <w:rPr/>
      </w:r>
    </w:p>
    <w:p>
      <w:pPr>
        <w:pStyle w:val="Normal"/>
        <w:rPr/>
      </w:pPr>
      <w:r>
        <w:rPr/>
      </w:r>
      <w:bookmarkStart w:id="5" w:name="author-note"/>
      <w:bookmarkStart w:id="6" w:name="author-note"/>
      <w:bookmarkEnd w:id="6"/>
    </w:p>
    <w:sdt>
      <w:sdtPr>
        <w:docPartObj>
          <w:docPartGallery w:val="Table of Contents"/>
          <w:docPartUnique w:val="true"/>
        </w:docPartObj>
      </w:sdtPr>
      <w:sdtContent>
        <w:p>
          <w:pPr>
            <w:pStyle w:val="TOCHeading"/>
            <w:rPr/>
          </w:pPr>
          <w:r>
            <w:br w:type="page"/>
          </w:r>
          <w:r>
            <w:rPr/>
            <w:t>Tabla de contenidos</w:t>
          </w:r>
        </w:p>
        <w:p>
          <w:pPr>
            <w:pStyle w:val="TOC1"/>
            <w:tabs>
              <w:tab w:val="clear" w:pos="9360"/>
              <w:tab w:val="right" w:pos="9359" w:leader="dot"/>
            </w:tabs>
            <w:rPr/>
          </w:pPr>
          <w:r>
            <w:fldChar w:fldCharType="begin"/>
          </w:r>
          <w:r>
            <w:rPr>
              <w:rStyle w:val="IndexLink"/>
            </w:rPr>
            <w:instrText xml:space="preserve"> TOC \f \o "1-9" \h</w:instrText>
          </w:r>
          <w:r>
            <w:rPr>
              <w:rStyle w:val="IndexLink"/>
            </w:rPr>
            <w:fldChar w:fldCharType="separate"/>
          </w:r>
          <w:hyperlink w:anchor="__RefHeading___Toc1266_2722768287">
            <w:r>
              <w:rPr>
                <w:rStyle w:val="IndexLink"/>
              </w:rPr>
              <w:t>Proporcionalidad de Magnitudes</w:t>
              <w:tab/>
              <w:t>4</w:t>
            </w:r>
          </w:hyperlink>
        </w:p>
        <w:p>
          <w:pPr>
            <w:pStyle w:val="TOC1"/>
            <w:tabs>
              <w:tab w:val="clear" w:pos="9360"/>
              <w:tab w:val="right" w:pos="9359" w:leader="dot"/>
            </w:tabs>
            <w:rPr/>
          </w:pPr>
          <w:hyperlink w:anchor="__RefHeading___Toc1268_2722768287">
            <w:r>
              <w:rPr>
                <w:rStyle w:val="IndexLink"/>
              </w:rPr>
              <w:t>1. Razones y Proporciones en Ciencias de la Comunicación</w:t>
              <w:tab/>
              <w:t>5</w:t>
            </w:r>
          </w:hyperlink>
        </w:p>
        <w:p>
          <w:pPr>
            <w:pStyle w:val="TOC2"/>
            <w:tabs>
              <w:tab w:val="clear" w:pos="9077"/>
              <w:tab w:val="right" w:pos="9359" w:leader="dot"/>
            </w:tabs>
            <w:rPr/>
          </w:pPr>
          <w:hyperlink w:anchor="__RefHeading___Toc1270_2722768287">
            <w:r>
              <w:rPr>
                <w:rStyle w:val="IndexLink"/>
              </w:rPr>
              <w:t>1.1 Historia</w:t>
              <w:tab/>
              <w:t>5</w:t>
            </w:r>
          </w:hyperlink>
        </w:p>
        <w:p>
          <w:pPr>
            <w:pStyle w:val="TOC2"/>
            <w:tabs>
              <w:tab w:val="clear" w:pos="9077"/>
              <w:tab w:val="right" w:pos="9359" w:leader="dot"/>
            </w:tabs>
            <w:rPr/>
          </w:pPr>
          <w:hyperlink w:anchor="__RefHeading___Toc1272_2722768287">
            <w:r>
              <w:rPr>
                <w:rStyle w:val="IndexLink"/>
              </w:rPr>
              <w:t>1.2 Etimología</w:t>
              <w:tab/>
              <w:t>5</w:t>
            </w:r>
          </w:hyperlink>
        </w:p>
        <w:p>
          <w:pPr>
            <w:pStyle w:val="TOC2"/>
            <w:tabs>
              <w:tab w:val="clear" w:pos="9077"/>
              <w:tab w:val="right" w:pos="9359" w:leader="dot"/>
            </w:tabs>
            <w:rPr/>
          </w:pPr>
          <w:hyperlink w:anchor="__RefHeading___Toc1274_2722768287">
            <w:r>
              <w:rPr>
                <w:rStyle w:val="IndexLink"/>
              </w:rPr>
              <w:t>1.3 Definición</w:t>
              <w:tab/>
              <w:t>6</w:t>
            </w:r>
          </w:hyperlink>
        </w:p>
        <w:p>
          <w:pPr>
            <w:pStyle w:val="TOC3"/>
            <w:tabs>
              <w:tab w:val="clear" w:pos="8793"/>
              <w:tab w:val="right" w:pos="9359" w:leader="dot"/>
            </w:tabs>
            <w:rPr/>
          </w:pPr>
          <w:hyperlink w:anchor="__RefHeading___Toc1276_2722768287">
            <w:r>
              <w:rPr>
                <w:rStyle w:val="IndexLink"/>
              </w:rPr>
              <w:t>1.3.1 Razón</w:t>
              <w:tab/>
              <w:t>6</w:t>
            </w:r>
          </w:hyperlink>
        </w:p>
        <w:p>
          <w:pPr>
            <w:pStyle w:val="TOC3"/>
            <w:tabs>
              <w:tab w:val="clear" w:pos="8793"/>
              <w:tab w:val="right" w:pos="9359" w:leader="dot"/>
            </w:tabs>
            <w:rPr/>
          </w:pPr>
          <w:hyperlink w:anchor="__RefHeading___Toc1278_2722768287">
            <w:r>
              <w:rPr>
                <w:rStyle w:val="IndexLink"/>
              </w:rPr>
              <w:t>1.3.2 Proporción</w:t>
              <w:tab/>
              <w:t>6</w:t>
            </w:r>
          </w:hyperlink>
        </w:p>
        <w:p>
          <w:pPr>
            <w:pStyle w:val="TOC3"/>
            <w:tabs>
              <w:tab w:val="clear" w:pos="8793"/>
              <w:tab w:val="right" w:pos="9359" w:leader="dot"/>
            </w:tabs>
            <w:rPr/>
          </w:pPr>
          <w:hyperlink w:anchor="__RefHeading___Toc1280_2722768287">
            <w:r>
              <w:rPr>
                <w:rStyle w:val="IndexLink"/>
              </w:rPr>
              <w:t>1.3.3 Series Geométricas</w:t>
              <w:tab/>
              <w:t>9</w:t>
            </w:r>
          </w:hyperlink>
        </w:p>
        <w:p>
          <w:pPr>
            <w:pStyle w:val="TOC3"/>
            <w:tabs>
              <w:tab w:val="clear" w:pos="8793"/>
              <w:tab w:val="right" w:pos="9359" w:leader="dot"/>
            </w:tabs>
            <w:rPr/>
          </w:pPr>
          <w:hyperlink w:anchor="__RefHeading___Toc1282_2722768287">
            <w:r>
              <w:rPr>
                <w:rStyle w:val="IndexLink"/>
              </w:rPr>
              <w:t>1.3.4 Magnitudes Proporcionales</w:t>
              <w:tab/>
              <w:t>9</w:t>
            </w:r>
          </w:hyperlink>
        </w:p>
        <w:p>
          <w:pPr>
            <w:pStyle w:val="TOC4"/>
            <w:tabs>
              <w:tab w:val="clear" w:pos="8510"/>
              <w:tab w:val="right" w:pos="9359" w:leader="dot"/>
            </w:tabs>
            <w:rPr/>
          </w:pPr>
          <w:hyperlink w:anchor="__RefHeading___Toc1248_2722768287">
            <w:r>
              <w:rPr>
                <w:rStyle w:val="IndexLink"/>
              </w:rPr>
              <w:t>Magnitudes Directamente Proporcionales.</w:t>
              <w:tab/>
              <w:t>9</w:t>
            </w:r>
          </w:hyperlink>
        </w:p>
        <w:p>
          <w:pPr>
            <w:pStyle w:val="TOC4"/>
            <w:tabs>
              <w:tab w:val="clear" w:pos="8510"/>
              <w:tab w:val="right" w:pos="9359" w:leader="dot"/>
            </w:tabs>
            <w:rPr/>
          </w:pPr>
          <w:hyperlink w:anchor="__RefHeading___Toc1254_2722768287">
            <w:r>
              <w:rPr>
                <w:rStyle w:val="IndexLink"/>
              </w:rPr>
              <w:t>Funcion de proporcionalidad directa.</w:t>
              <w:tab/>
              <w:t>11</w:t>
            </w:r>
          </w:hyperlink>
        </w:p>
        <w:p>
          <w:pPr>
            <w:pStyle w:val="TOC4"/>
            <w:tabs>
              <w:tab w:val="clear" w:pos="8510"/>
              <w:tab w:val="right" w:pos="9359" w:leader="dot"/>
            </w:tabs>
            <w:rPr/>
          </w:pPr>
          <w:hyperlink w:anchor="__RefHeading___Toc1256_2722768287">
            <w:r>
              <w:rPr>
                <w:rStyle w:val="IndexLink"/>
              </w:rPr>
              <w:t>Magnitudes Inversamente Proporcionales.</w:t>
              <w:tab/>
              <w:t>11</w:t>
            </w:r>
          </w:hyperlink>
        </w:p>
        <w:p>
          <w:pPr>
            <w:pStyle w:val="TOC4"/>
            <w:tabs>
              <w:tab w:val="clear" w:pos="8510"/>
              <w:tab w:val="right" w:pos="9359" w:leader="dot"/>
            </w:tabs>
            <w:rPr/>
          </w:pPr>
          <w:hyperlink w:anchor="__RefHeading___Toc1262_2722768287">
            <w:r>
              <w:rPr>
                <w:rStyle w:val="IndexLink"/>
              </w:rPr>
              <w:t>Funcion de proporcionalidad inversa.</w:t>
              <w:tab/>
              <w:t>13</w:t>
            </w:r>
          </w:hyperlink>
        </w:p>
        <w:p>
          <w:pPr>
            <w:pStyle w:val="TOC3"/>
            <w:tabs>
              <w:tab w:val="clear" w:pos="8793"/>
              <w:tab w:val="right" w:pos="9359" w:leader="dot"/>
            </w:tabs>
            <w:rPr/>
          </w:pPr>
          <w:hyperlink w:anchor="__RefHeading___Toc1292_2722768287">
            <w:r>
              <w:rPr>
                <w:rStyle w:val="IndexLink"/>
              </w:rPr>
              <w:t>1.3.5 Propiedades</w:t>
              <w:tab/>
              <w:t>13</w:t>
            </w:r>
          </w:hyperlink>
        </w:p>
        <w:p>
          <w:pPr>
            <w:pStyle w:val="TOC1"/>
            <w:tabs>
              <w:tab w:val="clear" w:pos="9360"/>
              <w:tab w:val="right" w:pos="9359" w:leader="dot"/>
            </w:tabs>
            <w:rPr/>
          </w:pPr>
          <w:hyperlink w:anchor="__RefHeading___Toc1294_2722768287">
            <w:r>
              <w:rPr>
                <w:rStyle w:val="IndexLink"/>
              </w:rPr>
              <w:t>2. Aplicaciones de las Magnitudes Proporcionales</w:t>
              <w:tab/>
              <w:t>14</w:t>
            </w:r>
          </w:hyperlink>
        </w:p>
        <w:p>
          <w:pPr>
            <w:pStyle w:val="TOC2"/>
            <w:tabs>
              <w:tab w:val="clear" w:pos="9077"/>
              <w:tab w:val="right" w:pos="9359" w:leader="dot"/>
            </w:tabs>
            <w:rPr/>
          </w:pPr>
          <w:hyperlink w:anchor="__RefHeading___Toc1296_2722768287">
            <w:r>
              <w:rPr>
                <w:rStyle w:val="IndexLink"/>
              </w:rPr>
              <w:t>2.1 Reparto Proporcional</w:t>
              <w:tab/>
              <w:t>14</w:t>
            </w:r>
          </w:hyperlink>
        </w:p>
        <w:p>
          <w:pPr>
            <w:pStyle w:val="TOC3"/>
            <w:tabs>
              <w:tab w:val="clear" w:pos="8793"/>
              <w:tab w:val="right" w:pos="9359" w:leader="dot"/>
            </w:tabs>
            <w:rPr/>
          </w:pPr>
          <w:hyperlink w:anchor="__RefHeading___Toc1298_2722768287">
            <w:r>
              <w:rPr>
                <w:rStyle w:val="IndexLink"/>
              </w:rPr>
              <w:t>2.1.1 Reparto Directo</w:t>
              <w:tab/>
              <w:t>14</w:t>
            </w:r>
          </w:hyperlink>
        </w:p>
        <w:p>
          <w:pPr>
            <w:pStyle w:val="TOC3"/>
            <w:tabs>
              <w:tab w:val="clear" w:pos="8793"/>
              <w:tab w:val="right" w:pos="9359" w:leader="dot"/>
            </w:tabs>
            <w:rPr/>
          </w:pPr>
          <w:hyperlink w:anchor="__RefHeading___Toc1300_2722768287">
            <w:r>
              <w:rPr>
                <w:rStyle w:val="IndexLink"/>
              </w:rPr>
              <w:t>2.1.2 Reparto Inverso</w:t>
              <w:tab/>
              <w:t>14</w:t>
            </w:r>
          </w:hyperlink>
        </w:p>
        <w:p>
          <w:pPr>
            <w:pStyle w:val="TOC2"/>
            <w:tabs>
              <w:tab w:val="clear" w:pos="9077"/>
              <w:tab w:val="right" w:pos="9359" w:leader="dot"/>
            </w:tabs>
            <w:rPr/>
          </w:pPr>
          <w:hyperlink w:anchor="__RefHeading___Toc1302_2722768287">
            <w:r>
              <w:rPr>
                <w:rStyle w:val="IndexLink"/>
              </w:rPr>
              <w:t>2.2 Regla de Tres</w:t>
              <w:tab/>
              <w:t>14</w:t>
            </w:r>
          </w:hyperlink>
        </w:p>
        <w:p>
          <w:pPr>
            <w:pStyle w:val="TOC3"/>
            <w:tabs>
              <w:tab w:val="clear" w:pos="8793"/>
              <w:tab w:val="right" w:pos="9359" w:leader="dot"/>
            </w:tabs>
            <w:rPr/>
          </w:pPr>
          <w:hyperlink w:anchor="__RefHeading___Toc1304_2722768287">
            <w:r>
              <w:rPr>
                <w:rStyle w:val="IndexLink"/>
              </w:rPr>
              <w:t>2.2.1 Regla de Tres Simple</w:t>
              <w:tab/>
              <w:t>14</w:t>
            </w:r>
          </w:hyperlink>
        </w:p>
        <w:p>
          <w:pPr>
            <w:pStyle w:val="TOC3"/>
            <w:tabs>
              <w:tab w:val="clear" w:pos="8793"/>
              <w:tab w:val="right" w:pos="9359" w:leader="dot"/>
            </w:tabs>
            <w:rPr/>
          </w:pPr>
          <w:hyperlink w:anchor="__RefHeading___Toc1306_2722768287">
            <w:r>
              <w:rPr>
                <w:rStyle w:val="IndexLink"/>
              </w:rPr>
              <w:t>2.2.2 Regla de Tres Compuesta</w:t>
              <w:tab/>
              <w:t>15</w:t>
            </w:r>
          </w:hyperlink>
        </w:p>
        <w:p>
          <w:pPr>
            <w:pStyle w:val="TOC2"/>
            <w:tabs>
              <w:tab w:val="clear" w:pos="9077"/>
              <w:tab w:val="right" w:pos="9359" w:leader="dot"/>
            </w:tabs>
            <w:rPr/>
          </w:pPr>
          <w:hyperlink w:anchor="__RefHeading___Toc1308_2722768287">
            <w:r>
              <w:rPr>
                <w:rStyle w:val="IndexLink"/>
              </w:rPr>
              <w:t>2.3 Porcentajes</w:t>
              <w:tab/>
              <w:t>16</w:t>
            </w:r>
          </w:hyperlink>
        </w:p>
        <w:p>
          <w:pPr>
            <w:pStyle w:val="TOC3"/>
            <w:tabs>
              <w:tab w:val="clear" w:pos="8793"/>
              <w:tab w:val="right" w:pos="9359" w:leader="dot"/>
            </w:tabs>
            <w:rPr/>
          </w:pPr>
          <w:hyperlink w:anchor="__RefHeading___Toc1310_2722768287">
            <w:r>
              <w:rPr>
                <w:rStyle w:val="IndexLink"/>
              </w:rPr>
              <w:t>2.3.1 Operaciones con porcentajes</w:t>
              <w:tab/>
              <w:t>16</w:t>
            </w:r>
          </w:hyperlink>
        </w:p>
        <w:p>
          <w:pPr>
            <w:pStyle w:val="TOC3"/>
            <w:tabs>
              <w:tab w:val="clear" w:pos="8793"/>
              <w:tab w:val="right" w:pos="9359" w:leader="dot"/>
            </w:tabs>
            <w:rPr/>
          </w:pPr>
          <w:hyperlink w:anchor="__RefHeading___Toc1312_2722768287">
            <w:r>
              <w:rPr>
                <w:rStyle w:val="IndexLink"/>
              </w:rPr>
              <w:t>2.3.2 Aplicaciones de los Porcentajes</w:t>
              <w:tab/>
              <w:t>16</w:t>
            </w:r>
          </w:hyperlink>
        </w:p>
        <w:p>
          <w:pPr>
            <w:pStyle w:val="TOC1"/>
            <w:tabs>
              <w:tab w:val="clear" w:pos="9360"/>
              <w:tab w:val="right" w:pos="9359" w:leader="dot"/>
            </w:tabs>
            <w:rPr/>
          </w:pPr>
          <w:hyperlink w:anchor="__RefHeading___Toc1314_2722768287">
            <w:r>
              <w:rPr>
                <w:rStyle w:val="IndexLink"/>
              </w:rPr>
              <w:t>3. Ejemplos Aplicados a la Carrera de Periodismo y Ciencias de la Comunicación</w:t>
              <w:tab/>
              <w:t>17</w:t>
            </w:r>
          </w:hyperlink>
        </w:p>
        <w:p>
          <w:pPr>
            <w:pStyle w:val="TOC2"/>
            <w:tabs>
              <w:tab w:val="clear" w:pos="9077"/>
              <w:tab w:val="right" w:pos="9359" w:leader="dot"/>
            </w:tabs>
            <w:rPr/>
          </w:pPr>
          <w:hyperlink w:anchor="__RefHeading___Toc1316_2722768287">
            <w:r>
              <w:rPr>
                <w:rStyle w:val="IndexLink"/>
              </w:rPr>
              <w:t>3.1 Ejercicio 1: Regla de Tres Simple Directa para Calcular Costo por Impresión</w:t>
              <w:tab/>
              <w:t>17</w:t>
            </w:r>
          </w:hyperlink>
        </w:p>
        <w:p>
          <w:pPr>
            <w:pStyle w:val="TOC2"/>
            <w:tabs>
              <w:tab w:val="clear" w:pos="9077"/>
              <w:tab w:val="right" w:pos="9359" w:leader="dot"/>
            </w:tabs>
            <w:rPr/>
          </w:pPr>
          <w:hyperlink w:anchor="__RefHeading___Toc1318_2722768287">
            <w:r>
              <w:rPr>
                <w:rStyle w:val="IndexLink"/>
              </w:rPr>
              <w:t>3.2 Ejercicio 2: Regla de Tres Simple Inversa para Tiempo de Producción de Contenido</w:t>
              <w:tab/>
              <w:t>18</w:t>
            </w:r>
          </w:hyperlink>
        </w:p>
        <w:p>
          <w:pPr>
            <w:pStyle w:val="TOC2"/>
            <w:tabs>
              <w:tab w:val="clear" w:pos="9077"/>
              <w:tab w:val="right" w:pos="9359" w:leader="dot"/>
            </w:tabs>
            <w:rPr/>
          </w:pPr>
          <w:hyperlink w:anchor="__RefHeading___Toc1320_2722768287">
            <w:r>
              <w:rPr>
                <w:rStyle w:val="IndexLink"/>
              </w:rPr>
              <w:t>3.3 Ejercicio 3: Reparto Proporcional Directo de un Presupuesto Publicitario</w:t>
              <w:tab/>
              <w:t>18</w:t>
            </w:r>
          </w:hyperlink>
        </w:p>
        <w:p>
          <w:pPr>
            <w:pStyle w:val="TOC2"/>
            <w:tabs>
              <w:tab w:val="clear" w:pos="9077"/>
              <w:tab w:val="right" w:pos="9359" w:leader="dot"/>
            </w:tabs>
            <w:rPr/>
          </w:pPr>
          <w:hyperlink w:anchor="__RefHeading___Toc1322_2722768287">
            <w:r>
              <w:rPr>
                <w:rStyle w:val="IndexLink"/>
              </w:rPr>
              <w:t>3.4 Ejercicio 4: Reparto Proporcional Inverso para Asignación de Espacios Publicitarios</w:t>
              <w:tab/>
              <w:t>19</w:t>
            </w:r>
          </w:hyperlink>
        </w:p>
        <w:p>
          <w:pPr>
            <w:pStyle w:val="TOC2"/>
            <w:tabs>
              <w:tab w:val="clear" w:pos="9077"/>
              <w:tab w:val="right" w:pos="9359" w:leader="dot"/>
            </w:tabs>
            <w:rPr/>
          </w:pPr>
          <w:hyperlink w:anchor="__RefHeading___Toc1324_2722768287">
            <w:r>
              <w:rPr>
                <w:rStyle w:val="IndexLink"/>
              </w:rPr>
              <w:t>3.5 Ejercicio 5: Cálculo de Porcentaje de Participación en una Encuesta</w:t>
              <w:tab/>
              <w:t>21</w:t>
            </w:r>
          </w:hyperlink>
        </w:p>
        <w:p>
          <w:pPr>
            <w:pStyle w:val="TOC1"/>
            <w:tabs>
              <w:tab w:val="clear" w:pos="9360"/>
              <w:tab w:val="right" w:pos="9359" w:leader="dot"/>
            </w:tabs>
            <w:rPr/>
          </w:pPr>
          <w:hyperlink w:anchor="__RefHeading___Toc1326_2722768287">
            <w:r>
              <w:rPr>
                <w:rStyle w:val="IndexLink"/>
              </w:rPr>
              <w:t>4. Conclusiones y Recomendaciones</w:t>
              <w:tab/>
              <w:t>21</w:t>
            </w:r>
          </w:hyperlink>
        </w:p>
        <w:p>
          <w:pPr>
            <w:pStyle w:val="TOC1"/>
            <w:tabs>
              <w:tab w:val="clear" w:pos="9360"/>
              <w:tab w:val="right" w:pos="9359" w:leader="dot"/>
            </w:tabs>
            <w:rPr/>
          </w:pPr>
          <w:hyperlink w:anchor="__RefHeading___Toc1328_2722768287">
            <w:r>
              <w:rPr>
                <w:rStyle w:val="IndexLink"/>
              </w:rPr>
              <w:t>5. Bibliografía y referencias</w:t>
              <w:tab/>
              <w:t>22</w:t>
            </w:r>
          </w:hyperlink>
        </w:p>
        <w:p>
          <w:pPr>
            <w:pStyle w:val="TOC1"/>
            <w:tabs>
              <w:tab w:val="clear" w:pos="9360"/>
              <w:tab w:val="right" w:pos="9359" w:leader="dot"/>
            </w:tabs>
            <w:rPr/>
          </w:pPr>
          <w:hyperlink w:anchor="__RefHeading___Toc1330_2722768287">
            <w:r>
              <w:rPr>
                <w:rStyle w:val="IndexLink"/>
              </w:rPr>
              <w:t>6. Referencias</w:t>
              <w:tab/>
              <w:t>22</w:t>
            </w:r>
          </w:hyperlink>
          <w:r>
            <w:rPr>
              <w:rStyle w:val="IndexLink"/>
            </w:rPr>
            <w:fldChar w:fldCharType="end"/>
          </w:r>
        </w:p>
      </w:sdtContent>
    </w:sdt>
    <w:p>
      <w:pPr>
        <w:pStyle w:val="Normal"/>
        <w:rPr/>
      </w:pPr>
      <w:r>
        <w:rPr/>
      </w:r>
      <w:r>
        <w:br w:type="page"/>
      </w:r>
    </w:p>
    <w:p>
      <w:pPr>
        <w:pStyle w:val="Heading1"/>
        <w:spacing w:before="0" w:after="0"/>
        <w:rPr/>
      </w:pPr>
      <w:bookmarkStart w:id="7" w:name="__RefHeading___Toc1266_2722768287"/>
      <w:bookmarkStart w:id="8" w:name="firstheader"/>
      <w:bookmarkEnd w:id="7"/>
      <w:r>
        <w:rPr/>
        <w:t>Proporcionalidad de Magnitudes</w:t>
      </w:r>
    </w:p>
    <w:p>
      <w:pPr>
        <w:pStyle w:val="FirstParagraph"/>
        <w:rPr/>
      </w:pPr>
      <w:r>
        <w:rPr/>
        <w:t>El presente monografía examina la aplicación de la proporcionalidad en las ciencias de la comunicación, con un enfoque en herramientas matemáticas como la regla de tres simple, el reparto proporcional y los porcentajes. Este trabajo nos muestra cómo estas técnicas permiten optimizar recursos, analizar datos de audiencia y diseñar estrategias comunicacionales efectivas en entornos digitales y tradicionales. En un contexto donde la precisión en la gestión de campañas y la interpretación de métricas es importante, estas herramientas matemáticas son esenciales para los profesionales de ciencias de comunicación, permitiendo decisiones basadas en datos cuantitativos.</w:t>
      </w:r>
    </w:p>
    <w:p>
      <w:pPr>
        <w:pStyle w:val="BodyText"/>
        <w:rPr/>
      </w:pPr>
      <w:r>
        <w:rPr/>
        <w:t>El objetivo principal es mostrar cómo conceptos matemáticos básicos, como la proporcionalidad directa e inversa, se aplican a problemas prácticos del periodismo, tales como la asignación de presupuestos publicitarios, la planificación de tiempos de producción y la evaluación de impacto de contenidos. A través de ejemplos prácticos, se ilustra su relevancia para mejorar la eficiencia y la toma de decisiones en la profesión.</w:t>
      </w:r>
    </w:p>
    <w:p>
      <w:pPr>
        <w:pStyle w:val="BodyText"/>
        <w:rPr/>
      </w:pPr>
      <w:bookmarkStart w:id="9" w:name="firstheader"/>
      <w:r>
        <w:rPr/>
        <w:t>Este trabajo se estructura en tres capítulos. El Capítulo I presenta los fundamentos teóricos de razones y proporciones. El Capítulo II Aplicación de las Magnitudes Proporcionales como la regla de tres y el reparto proporcional. El Capítulo III aplica estos conceptos a casos reales. Y finalmente las conclusiones, recomendaciones y referencias bibliográficas.</w:t>
      </w:r>
      <w:bookmarkEnd w:id="9"/>
      <w:r>
        <w:br w:type="page"/>
      </w:r>
    </w:p>
    <w:p>
      <w:pPr>
        <w:pStyle w:val="Heading1"/>
        <w:rPr/>
      </w:pPr>
      <w:bookmarkStart w:id="10" w:name="__RefHeading___Toc1268_2722768287"/>
      <w:bookmarkStart w:id="11" w:name="Xf96eaceccb1d000ec7bbcd0f0dc3c9ef62a3918"/>
      <w:bookmarkEnd w:id="10"/>
      <w:r>
        <w:rPr/>
        <w:t>1. Razones y Proporciones en Ciencias de la Comunicación</w:t>
      </w:r>
    </w:p>
    <w:p>
      <w:pPr>
        <w:pStyle w:val="Heading2"/>
        <w:rPr/>
      </w:pPr>
      <w:bookmarkStart w:id="12" w:name="__RefHeading___Toc1270_2722768287"/>
      <w:bookmarkStart w:id="13" w:name="historia"/>
      <w:bookmarkEnd w:id="12"/>
      <w:r>
        <w:rPr/>
        <w:t>1.1 Historia</w:t>
      </w:r>
    </w:p>
    <w:p>
      <w:pPr>
        <w:pStyle w:val="FirstParagraph"/>
        <w:rPr/>
      </w:pPr>
      <w:r>
        <w:rPr/>
        <w:t xml:space="preserve">El concepto de razón y proporción tiene raíces profundas en la historia del pensamiento matemático y filosófico, remontándose a la Antigua Grecia. Los matemáticos griegos, como Euclides (ca. 300 a.C.), sentaron las bases de estas ideas en su obra </w:t>
      </w:r>
      <w:r>
        <w:rPr>
          <w:i/>
          <w:iCs/>
        </w:rPr>
        <w:t>Elementos</w:t>
      </w:r>
      <w:r>
        <w:rPr/>
        <w:t xml:space="preserve">, donde definió la razón como la relación entre dos magnitudes homogéneas y la proporción como la igualdad entre dos razones (Euclides, Libro V). Estas nociones fueron fundamentales para disciplinas como la geometría, la astronomía y la arquitectura, y se aplicaron en tratados como </w:t>
      </w:r>
      <w:r>
        <w:rPr>
          <w:i/>
          <w:iCs/>
        </w:rPr>
        <w:t>De Architectura</w:t>
      </w:r>
      <w:r>
        <w:rPr/>
        <w:t xml:space="preserve"> de Vitruvio, donde se usaron proporciones para diseñar edificaciones armónicas (Vitruvio, ca. 15 a.C.).</w:t>
      </w:r>
    </w:p>
    <w:p>
      <w:pPr>
        <w:pStyle w:val="BodyText"/>
        <w:rPr/>
      </w:pPr>
      <w:bookmarkStart w:id="14" w:name="historia"/>
      <w:r>
        <w:rPr/>
        <w:t>En la Edad Media, matemáticos árabes como Al-Khwārizmī integraron estas ideas en el álgebra, mientras que en el Renacimiento, Daniele Barbaro (1567) reinterpretó las proporciones geométricas en contextos artísticos y arquitectónicos, enfatizando su universalidad (citado en Williams, 2019, p. 176). En la modernidad, las proporciones han evolucionado para aplicarse en campos como la estadística, la economía y las ciencias sociales, incluyendo la comunicación, donde se utilizan para analizar audiencias, presupuestos y estrategias mediáticas.</w:t>
      </w:r>
      <w:bookmarkEnd w:id="14"/>
    </w:p>
    <w:p>
      <w:pPr>
        <w:pStyle w:val="Heading2"/>
        <w:rPr/>
      </w:pPr>
      <w:bookmarkStart w:id="15" w:name="__RefHeading___Toc1272_2722768287"/>
      <w:bookmarkStart w:id="16" w:name="etimología"/>
      <w:bookmarkEnd w:id="15"/>
      <w:r>
        <w:rPr/>
        <w:t>1.2 Etimología</w:t>
      </w:r>
    </w:p>
    <w:p>
      <w:pPr>
        <w:pStyle w:val="FirstParagraph"/>
        <w:rPr/>
      </w:pPr>
      <w:r>
        <w:rPr/>
        <w:t xml:space="preserve">La palabra </w:t>
      </w:r>
      <w:r>
        <w:rPr>
          <w:i/>
          <w:iCs/>
        </w:rPr>
        <w:t>razón</w:t>
      </w:r>
      <w:r>
        <w:rPr/>
        <w:t xml:space="preserve"> proviene del latín </w:t>
      </w:r>
      <w:r>
        <w:rPr>
          <w:i/>
          <w:iCs/>
        </w:rPr>
        <w:t>ratio</w:t>
      </w:r>
      <w:r>
        <w:rPr/>
        <w:t xml:space="preserve">, que significa “cálculo”, “proporción” o “razonamiento”. Este término refleja la idea de comparar o relacionar magnitudes, un concepto central en matemáticas y lógica. Por su parte, </w:t>
      </w:r>
      <w:r>
        <w:rPr>
          <w:i/>
          <w:iCs/>
        </w:rPr>
        <w:t>proporción</w:t>
      </w:r>
      <w:r>
        <w:rPr/>
        <w:t xml:space="preserve"> deriva del latín </w:t>
      </w:r>
      <w:r>
        <w:rPr>
          <w:i/>
          <w:iCs/>
        </w:rPr>
        <w:t>proportio</w:t>
      </w:r>
      <w:r>
        <w:rPr/>
        <w:t>, que implica una relación equilibrada o simétrica entre partes. En el contexto de Vitruvio y Barbaro, la proporción se asociaba con la armonía estética y funcional, un principio que trasciende a disciplinas como el diseño gráfico y la comunicación visual en la actualidad.</w:t>
      </w:r>
      <w:bookmarkEnd w:id="16"/>
    </w:p>
    <w:p>
      <w:pPr>
        <w:pStyle w:val="Heading2"/>
        <w:rPr/>
      </w:pPr>
      <w:bookmarkStart w:id="17" w:name="__RefHeading___Toc1274_2722768287"/>
      <w:bookmarkStart w:id="18" w:name="definición"/>
      <w:bookmarkEnd w:id="17"/>
      <w:r>
        <w:rPr/>
        <w:t>1.3 Definición</w:t>
      </w:r>
    </w:p>
    <w:p>
      <w:pPr>
        <w:pStyle w:val="Heading3"/>
        <w:rPr/>
      </w:pPr>
      <w:bookmarkStart w:id="19" w:name="__RefHeading___Toc1276_2722768287"/>
      <w:bookmarkStart w:id="20" w:name="razón"/>
      <w:bookmarkEnd w:id="19"/>
      <w:r>
        <w:rPr/>
        <w:t>1.3.1 Razón</w:t>
      </w:r>
    </w:p>
    <w:p>
      <w:pPr>
        <w:pStyle w:val="FirstParagraph"/>
        <w:rPr/>
      </w:pPr>
      <w:r>
        <w:rPr/>
        <w:t>La razón es una relación matemática que compara dos magnitudes del mismo tipo, expresada como una fracción o diferencia. Por su parte en el libro V de los Elementos de Euclides se define así: “Una razón es una clase de relación con respecto al tamaño entre dos magnitudes de la misma clase”. (Heath, 1908, p. 114). Se clasifica en:</w:t>
      </w:r>
    </w:p>
    <w:p>
      <w:pPr>
        <w:pStyle w:val="Normal"/>
        <w:numPr>
          <w:ilvl w:val="0"/>
          <w:numId w:val="3"/>
        </w:numPr>
        <w:rPr/>
      </w:pPr>
      <w:r>
        <w:rPr>
          <w:b/>
          <w:bCs/>
        </w:rPr>
        <w:t>Razón Aritmética</w:t>
      </w:r>
      <w:r>
        <w:rPr/>
        <w:t>: Representa la diferencia entre dos magnitudes. Su fórmula es:</w:t>
      </w:r>
    </w:p>
    <w:p>
      <w:pPr>
        <w:pStyle w:val="BodyText"/>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m:oMathPara>
    </w:p>
    <w:p>
      <w:pPr>
        <w:pStyle w:val="Normal"/>
        <w:numPr>
          <w:ilvl w:val="0"/>
          <w:numId w:val="2"/>
        </w:numPr>
        <w:rPr/>
      </w:pPr>
      <w:r>
        <w:rPr/>
        <w:t>Donde:</w:t>
      </w:r>
    </w:p>
    <w:p>
      <w:pPr>
        <w:pStyle w:val="Normal"/>
        <w:numPr>
          <w:ilvl w:val="1"/>
          <w:numId w:val="31"/>
        </w:numPr>
        <w:rPr/>
      </w:pPr>
      <w:r>
        <w:rPr/>
      </w:r>
      <m:oMath xmlns:m="http://schemas.openxmlformats.org/officeDocument/2006/math">
        <m:r>
          <w:rPr>
            <w:rFonts w:ascii="Cambria Math" w:hAnsi="Cambria Math"/>
          </w:rPr>
          <m:t xml:space="preserve">r</m:t>
        </m:r>
      </m:oMath>
      <w:r>
        <w:rPr/>
        <w:t xml:space="preserve"> </w:t>
      </w:r>
      <w:r>
        <w:rPr/>
        <w:t>es la razón</w:t>
      </w:r>
    </w:p>
    <w:p>
      <w:pPr>
        <w:pStyle w:val="Normal"/>
        <w:numPr>
          <w:ilvl w:val="1"/>
          <w:numId w:val="32"/>
        </w:numPr>
        <w:rPr/>
      </w:pP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t xml:space="preserve"> </w:t>
      </w:r>
      <w:r>
        <w:rPr/>
        <w:t xml:space="preserve">es el término en la posición </w:t>
      </w:r>
      <w:r>
        <w:rPr/>
      </w:r>
      <m:oMath xmlns:m="http://schemas.openxmlformats.org/officeDocument/2006/math">
        <m:r>
          <w:rPr>
            <w:rFonts w:ascii="Cambria Math" w:hAnsi="Cambria Math"/>
          </w:rPr>
          <m:t xml:space="preserve">n</m:t>
        </m:r>
      </m:oMath>
      <w:r>
        <w:rPr/>
        <w:t xml:space="preserve"> o Antecedente</w:t>
      </w:r>
    </w:p>
    <w:p>
      <w:pPr>
        <w:pStyle w:val="Normal"/>
        <w:numPr>
          <w:ilvl w:val="1"/>
          <w:numId w:val="33"/>
        </w:numPr>
        <w:rPr/>
      </w:pPr>
      <w:r>
        <w:rPr/>
      </w:r>
      <m:oMath xmlns:m="http://schemas.openxmlformats.org/officeDocument/2006/math">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w:t>
      </w:r>
      <w:r>
        <w:rPr/>
        <w:t>es el término anterior o Consecuente.</w:t>
      </w:r>
    </w:p>
    <w:p>
      <w:pPr>
        <w:pStyle w:val="Normal"/>
        <w:numPr>
          <w:ilvl w:val="0"/>
          <w:numId w:val="3"/>
        </w:numPr>
        <w:rPr/>
      </w:pPr>
      <w:r>
        <w:rPr>
          <w:b/>
          <w:bCs/>
        </w:rPr>
        <w:t>Razón Geométrica</w:t>
      </w:r>
      <w:r>
        <w:rPr/>
        <w:t>: Expresa el cociente entre dos magnitudes, indicando cuántas veces una contiene a la otra:</w:t>
      </w:r>
    </w:p>
    <w:p>
      <w:pPr>
        <w:pStyle w:val="BodyText"/>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a</m:t>
                  </m:r>
                </m:e>
                <m:sub>
                  <m:r>
                    <w:rPr>
                      <w:rFonts w:ascii="Cambria Math" w:hAnsi="Cambria Math"/>
                    </w:rPr>
                    <m:t xml:space="preserve">n</m:t>
                  </m:r>
                </m:sub>
              </m:sSub>
            </m:num>
            <m:den>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en>
          </m:f>
        </m:oMath>
      </m:oMathPara>
    </w:p>
    <w:p>
      <w:pPr>
        <w:pStyle w:val="Normal"/>
        <w:numPr>
          <w:ilvl w:val="0"/>
          <w:numId w:val="2"/>
        </w:numPr>
        <w:rPr/>
      </w:pPr>
      <w:r>
        <w:rPr/>
        <w:t>Donde:</w:t>
      </w:r>
    </w:p>
    <w:p>
      <w:pPr>
        <w:pStyle w:val="Normal"/>
        <w:numPr>
          <w:ilvl w:val="1"/>
          <w:numId w:val="34"/>
        </w:numPr>
        <w:rPr/>
      </w:pPr>
      <w:r>
        <w:rPr/>
      </w:r>
      <m:oMath xmlns:m="http://schemas.openxmlformats.org/officeDocument/2006/math">
        <m:r>
          <w:rPr>
            <w:rFonts w:ascii="Cambria Math" w:hAnsi="Cambria Math"/>
          </w:rPr>
          <m:t xml:space="preserve">r</m:t>
        </m:r>
      </m:oMath>
      <w:r>
        <w:rPr/>
        <w:t xml:space="preserve"> </w:t>
      </w:r>
      <w:r>
        <w:rPr/>
        <w:t>es la razón</w:t>
      </w:r>
    </w:p>
    <w:p>
      <w:pPr>
        <w:pStyle w:val="Normal"/>
        <w:numPr>
          <w:ilvl w:val="1"/>
          <w:numId w:val="35"/>
        </w:numPr>
        <w:rPr/>
      </w:pP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t xml:space="preserve"> </w:t>
      </w:r>
      <w:r>
        <w:rPr/>
        <w:t xml:space="preserve">es el término en la posición </w:t>
      </w:r>
      <w:r>
        <w:rPr/>
      </w:r>
      <m:oMath xmlns:m="http://schemas.openxmlformats.org/officeDocument/2006/math">
        <m:r>
          <w:rPr>
            <w:rFonts w:ascii="Cambria Math" w:hAnsi="Cambria Math"/>
          </w:rPr>
          <m:t xml:space="preserve">n</m:t>
        </m:r>
      </m:oMath>
      <w:r>
        <w:rPr/>
        <w:t xml:space="preserve"> o Antecedente</w:t>
      </w:r>
    </w:p>
    <w:p>
      <w:pPr>
        <w:pStyle w:val="Normal"/>
        <w:numPr>
          <w:ilvl w:val="1"/>
          <w:numId w:val="36"/>
        </w:numPr>
        <w:rPr/>
      </w:pPr>
      <w:r>
        <w:rPr/>
      </w:r>
      <m:oMath xmlns:m="http://schemas.openxmlformats.org/officeDocument/2006/math">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w:t>
      </w:r>
      <w:r>
        <w:rPr/>
        <w:t>es el término anterior o Consecuente.</w:t>
      </w:r>
      <w:bookmarkEnd w:id="20"/>
    </w:p>
    <w:p>
      <w:pPr>
        <w:pStyle w:val="Heading3"/>
        <w:rPr/>
      </w:pPr>
      <w:bookmarkStart w:id="21" w:name="__RefHeading___Toc1278_2722768287"/>
      <w:bookmarkStart w:id="22" w:name="proporción"/>
      <w:bookmarkEnd w:id="21"/>
      <w:r>
        <w:rPr/>
        <w:t>1.3.2 Proporción</w:t>
      </w:r>
    </w:p>
    <w:p>
      <w:pPr>
        <w:pStyle w:val="FirstParagraph"/>
        <w:rPr/>
      </w:pPr>
      <w:r>
        <w:rPr/>
        <w:t>Una proporción es una igualdad entre dos razones. Según Rico (2008), “una proporción aritmética se establece cuando la diferencia entre dos términos es igual a la de otros dos” (p. 62), mientras que una proporción geométrica es una relación de igualdad entre los cocientes de dos pares de magnitudes, donde el cociente entre los términos de un par es igual al cociente entre los términos del otro par. Matemáticamente:</w:t>
      </w:r>
    </w:p>
    <w:p>
      <w:pPr>
        <w:pStyle w:val="Normal"/>
        <w:numPr>
          <w:ilvl w:val="0"/>
          <w:numId w:val="37"/>
        </w:numPr>
        <w:rPr/>
      </w:pPr>
      <w:r>
        <w:rPr>
          <w:b/>
          <w:bCs/>
        </w:rPr>
        <w:t>Proporción Aritmética</w:t>
      </w:r>
      <w:r>
        <w:rPr/>
        <w:t>:</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Normal"/>
        <w:numPr>
          <w:ilvl w:val="0"/>
          <w:numId w:val="2"/>
        </w:numPr>
        <w:rPr/>
      </w:pPr>
      <w:r>
        <w:rPr/>
        <w:t>Donde:</w:t>
      </w:r>
    </w:p>
    <w:p>
      <w:pPr>
        <w:pStyle w:val="Normal"/>
        <w:numPr>
          <w:ilvl w:val="1"/>
          <w:numId w:val="38"/>
        </w:numPr>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w:r>
        <w:rPr/>
        <w:t xml:space="preserve"> </w:t>
      </w:r>
      <w:r>
        <w:rPr/>
        <w:t>son magnitudes</w:t>
      </w:r>
    </w:p>
    <w:p>
      <w:pPr>
        <w:pStyle w:val="Normal"/>
        <w:numPr>
          <w:ilvl w:val="1"/>
          <w:numId w:val="39"/>
        </w:numPr>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oMath>
      <w:r>
        <w:rPr/>
        <w:t xml:space="preserve"> </w:t>
      </w:r>
      <w:r>
        <w:rPr/>
        <w:t>son los términos extremos</w:t>
      </w:r>
    </w:p>
    <w:p>
      <w:pPr>
        <w:pStyle w:val="Normal"/>
        <w:numPr>
          <w:ilvl w:val="1"/>
          <w:numId w:val="40"/>
        </w:numPr>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d</m:t>
        </m:r>
      </m:oMath>
      <w:r>
        <w:rPr/>
        <w:t xml:space="preserve"> </w:t>
      </w:r>
      <w:r>
        <w:rPr/>
        <w:t>los términos medios.</w:t>
      </w:r>
    </w:p>
    <w:p>
      <w:pPr>
        <w:pStyle w:val="Normal"/>
        <w:numPr>
          <w:ilvl w:val="0"/>
          <w:numId w:val="41"/>
        </w:numPr>
        <w:rPr/>
      </w:pPr>
      <w:r>
        <w:rPr>
          <w:b/>
          <w:bCs/>
        </w:rPr>
        <w:t>Discreta</w:t>
      </w:r>
      <w:r>
        <w:rPr/>
        <w:t xml:space="preserve"> La proporcionalidad discreta aritmética establece una relación entre cuatro magnitudes donde la diferencia entre dos términos es igual a la diferencia entre otros dos. La relación se expresa como:</w:t>
      </w:r>
    </w:p>
    <w:p>
      <w:pPr>
        <w:pStyle w:val="FirstParagraph"/>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FirstParagraph"/>
        <w:rPr/>
      </w:pPr>
      <w:r>
        <w:rPr/>
        <w:t>Donde:</w:t>
      </w:r>
    </w:p>
    <w:p>
      <w:pPr>
        <w:pStyle w:val="Normal"/>
        <w:numPr>
          <w:ilvl w:val="0"/>
          <w:numId w:val="42"/>
        </w:numPr>
        <w:rPr/>
      </w:pPr>
      <w:r>
        <w:rPr/>
      </w:r>
      <m:oMath xmlns:m="http://schemas.openxmlformats.org/officeDocument/2006/math">
        <m:r>
          <w:rPr>
            <w:rFonts w:ascii="Cambria Math" w:hAnsi="Cambria Math"/>
          </w:rPr>
          <m:t xml:space="preserve">d</m:t>
        </m:r>
      </m:oMath>
      <w:r>
        <w:rPr/>
        <w:t xml:space="preserve"> </w:t>
      </w:r>
      <w:r>
        <w:rPr/>
        <w:t xml:space="preserve">es la cuarta diferencial de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c</m:t>
        </m:r>
      </m:oMath>
      <w:r>
        <w:rPr/>
        <w:t>.</w:t>
      </w:r>
    </w:p>
    <w:p>
      <w:pPr>
        <w:pStyle w:val="Normal"/>
        <w:numPr>
          <w:ilvl w:val="0"/>
          <w:numId w:val="43"/>
        </w:numPr>
        <w:rPr/>
      </w:pPr>
      <w:r>
        <w:rPr>
          <w:b/>
          <w:bCs/>
        </w:rPr>
        <w:t>Continua</w:t>
      </w:r>
      <w:r>
        <w:rPr/>
        <w:t xml:space="preserve"> La proporcionalidad continua aritmética describe una relación entre tres magnitudes. La relación se expresa como:</w:t>
      </w:r>
    </w:p>
    <w:p>
      <w:pPr>
        <w:pStyle w:val="FirstParagraph"/>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FirstParagraph"/>
        <w:rPr/>
      </w:pPr>
      <w:r>
        <w:rPr/>
        <w:t xml:space="preserve">Donde: - </w:t>
      </w:r>
      <w:r>
        <w:rPr/>
      </w:r>
      <m:oMath xmlns:m="http://schemas.openxmlformats.org/officeDocument/2006/math">
        <m:r>
          <w:rPr>
            <w:rFonts w:ascii="Cambria Math" w:hAnsi="Cambria Math"/>
          </w:rPr>
          <m:t xml:space="preserve">c</m:t>
        </m:r>
      </m:oMath>
      <w:r>
        <w:rPr/>
        <w:t xml:space="preserve"> es la tercera diferencial de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b</m:t>
        </m:r>
      </m:oMath>
      <w:r>
        <w:rPr/>
        <w:t xml:space="preserve"> es la media diferencial de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c</m:t>
        </m:r>
      </m:oMath>
      <w:r>
        <w:rPr/>
        <w:t>.</w:t>
      </w:r>
    </w:p>
    <w:p>
      <w:pPr>
        <w:pStyle w:val="Compact"/>
        <w:numPr>
          <w:ilvl w:val="0"/>
          <w:numId w:val="44"/>
        </w:numPr>
        <w:rPr/>
      </w:pPr>
      <w:r>
        <w:rPr>
          <w:b/>
          <w:bCs/>
        </w:rPr>
        <w:t>Proporción Geométrica</w:t>
      </w:r>
      <w:r>
        <w:rPr/>
        <w:t>:</w:t>
      </w:r>
    </w:p>
    <w:p>
      <w:pPr>
        <w:pStyle w:val="Compact"/>
        <w:jc w:val="center"/>
        <w:rPr/>
      </w:pPr>
      <w:r>
        <w:rPr/>
      </w:r>
      <m:oMathPara xmlns:m="http://schemas.openxmlformats.org/officeDocument/2006/math">
        <m:oMathParaPr>
          <m:jc m:val="center"/>
        </m:oMathParaPr>
        <m:o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r>
            <m:rPr>
              <m:lit/>
              <m:nor/>
            </m:rPr>
            <w:rPr>
              <w:rFonts w:ascii="Cambria Math" w:hAnsi="Cambria Math"/>
            </w:rPr>
            <m:t xml:space="preserve">o</m:t>
          </m:r>
          <m:r>
            <w:rPr>
              <w:rFonts w:ascii="Cambria Math" w:hAnsi="Cambria Math"/>
            </w:rPr>
            <m:t xml:space="preserve">a</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FirstParagraph"/>
        <w:rPr/>
      </w:pPr>
      <w:r>
        <w:rPr/>
        <w:t xml:space="preserve">Donde: -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w:r>
        <w:rPr/>
        <w:t xml:space="preserve"> son magnitudes -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d</m:t>
        </m:r>
      </m:oMath>
      <w:r>
        <w:rPr/>
        <w:t xml:space="preserve"> son los términos extremos -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c</m:t>
        </m:r>
      </m:oMath>
      <w:r>
        <w:rPr/>
        <w:t xml:space="preserve"> son los términos medios.</w:t>
      </w:r>
    </w:p>
    <w:p>
      <w:pPr>
        <w:pStyle w:val="Compact"/>
        <w:numPr>
          <w:ilvl w:val="0"/>
          <w:numId w:val="45"/>
        </w:numPr>
        <w:rPr/>
      </w:pPr>
      <w:r>
        <w:rPr>
          <w:b/>
          <w:bCs/>
        </w:rPr>
        <w:t>Discreta</w:t>
      </w:r>
      <w:r>
        <w:rPr/>
        <w:t xml:space="preserve"> La proporcionalidad discreta geométrica describe una relación entre cuatro magnitudes donde el cociente entre dos términos es igual al cociente entre otros dos. La relación se expresa como:</w:t>
      </w:r>
    </w:p>
    <w:p>
      <w:pPr>
        <w:pStyle w:val="FirstParagraph"/>
        <w:jc w:val="center"/>
        <w:rPr/>
      </w:pPr>
      <w:r>
        <w:rPr/>
      </w:r>
      <m:oMathPara xmlns:m="http://schemas.openxmlformats.org/officeDocument/2006/math">
        <m:oMathParaPr>
          <m:jc m:val="center"/>
        </m:oMathParaPr>
        <m:o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m:oMathPara>
    </w:p>
    <w:p>
      <w:pPr>
        <w:pStyle w:val="FirstParagraph"/>
        <w:rPr/>
      </w:pPr>
      <w:r>
        <w:rPr/>
        <w:t>Donde:</w:t>
      </w:r>
    </w:p>
    <w:p>
      <w:pPr>
        <w:pStyle w:val="Normal"/>
        <w:numPr>
          <w:ilvl w:val="0"/>
          <w:numId w:val="46"/>
        </w:numPr>
        <w:rPr/>
      </w:pPr>
      <w:r>
        <w:rPr/>
      </w:r>
      <m:oMath xmlns:m="http://schemas.openxmlformats.org/officeDocument/2006/math">
        <m:r>
          <w:rPr>
            <w:rFonts w:ascii="Cambria Math" w:hAnsi="Cambria Math"/>
          </w:rPr>
          <m:t xml:space="preserve">d</m:t>
        </m:r>
      </m:oMath>
      <w:r>
        <w:rPr/>
        <w:t xml:space="preserve"> </w:t>
      </w:r>
      <w:r>
        <w:rPr/>
        <w:t xml:space="preserve">es la cuarta proporcional de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c</m:t>
        </m:r>
      </m:oMath>
      <w:r>
        <w:rPr/>
        <w:t>.</w:t>
      </w:r>
    </w:p>
    <w:p>
      <w:pPr>
        <w:pStyle w:val="Normal"/>
        <w:numPr>
          <w:ilvl w:val="0"/>
          <w:numId w:val="47"/>
        </w:numPr>
        <w:rPr/>
      </w:pPr>
      <w:r>
        <w:rPr>
          <w:b/>
          <w:bCs/>
        </w:rPr>
        <w:t>Continua</w:t>
      </w:r>
      <w:r>
        <w:rPr/>
        <w:t xml:space="preserve"> La proporcionalidad continua geométrica describe una relación entre tres magnitudes. La relación se expresa as:</w:t>
      </w:r>
    </w:p>
    <w:p>
      <w:pPr>
        <w:pStyle w:val="FirstParagraph"/>
        <w:jc w:val="center"/>
        <w:rPr/>
      </w:pPr>
      <w:r>
        <w:rPr/>
      </w:r>
      <m:oMathPara xmlns:m="http://schemas.openxmlformats.org/officeDocument/2006/math">
        <m:oMathParaPr>
          <m:jc m:val="center"/>
        </m:oMathParaPr>
        <m:o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b</m:t>
              </m:r>
            </m:num>
            <m:den>
              <m:r>
                <w:rPr>
                  <w:rFonts w:ascii="Cambria Math" w:hAnsi="Cambria Math"/>
                </w:rPr>
                <m:t xml:space="preserve">c</m:t>
              </m:r>
            </m:den>
          </m:f>
        </m:oMath>
      </m:oMathPara>
    </w:p>
    <w:p>
      <w:pPr>
        <w:pStyle w:val="FirstParagraph"/>
        <w:rPr/>
      </w:pPr>
      <w:r>
        <w:rPr/>
        <w:t>Donde:</w:t>
      </w:r>
    </w:p>
    <w:p>
      <w:pPr>
        <w:pStyle w:val="Compact"/>
        <w:numPr>
          <w:ilvl w:val="0"/>
          <w:numId w:val="48"/>
        </w:numPr>
        <w:rPr/>
      </w:pPr>
      <w:r>
        <w:rPr/>
      </w:r>
      <m:oMath xmlns:m="http://schemas.openxmlformats.org/officeDocument/2006/math">
        <m:r>
          <w:rPr>
            <w:rFonts w:ascii="Cambria Math" w:hAnsi="Cambria Math"/>
          </w:rPr>
          <m:t xml:space="preserve">c</m:t>
        </m:r>
      </m:oMath>
      <w:r>
        <w:rPr/>
        <w:t xml:space="preserve"> </w:t>
      </w:r>
      <w:r>
        <w:rPr/>
        <w:t xml:space="preserve">es la tercera proporcional de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b</m:t>
        </m:r>
      </m:oMath>
      <w:r>
        <w:rPr/>
        <w:t xml:space="preserve"> es la media proporcional de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c</m:t>
        </m:r>
      </m:oMath>
      <w:r>
        <w:rPr/>
        <w:t>, implicando:</w:t>
      </w:r>
    </w:p>
    <w:p>
      <w:pPr>
        <w:pStyle w:val="FirstParagraph"/>
        <w:jc w:val="center"/>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m:t>
          </m:r>
        </m:oMath>
      </m:oMathPara>
    </w:p>
    <w:p>
      <w:pPr>
        <w:pStyle w:val="Normal"/>
        <w:numPr>
          <w:ilvl w:val="0"/>
          <w:numId w:val="49"/>
        </w:numPr>
        <w:rPr/>
      </w:pPr>
      <w:r>
        <w:rPr>
          <w:b/>
          <w:bCs/>
        </w:rPr>
        <w:t>Propiedades de la Proporción Geométrica</w:t>
      </w:r>
      <w:r>
        <w:rPr/>
        <w:t xml:space="preserve">: Sea la proporción </w:t>
      </w:r>
      <w:r>
        <w:rPr/>
      </w:r>
      <m:oMath xmlns:m="http://schemas.openxmlformats.org/officeDocument/2006/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w:p>
    <w:p>
      <w:pPr>
        <w:pStyle w:val="Normal"/>
        <w:numPr>
          <w:ilvl w:val="1"/>
          <w:numId w:val="50"/>
        </w:numPr>
        <w:rPr/>
      </w:pPr>
      <w:r>
        <w:rPr/>
      </w:r>
      <m:oMathPara xmlns:m="http://schemas.openxmlformats.org/officeDocument/2006/math">
        <m:oMathParaPr>
          <m:jc m:val="left"/>
        </m:oMathParaPr>
        <m:oMath>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a</m:t>
              </m:r>
            </m:den>
          </m:f>
          <m:r>
            <w:rPr>
              <w:rFonts w:ascii="Cambria Math" w:hAnsi="Cambria Math"/>
            </w:rPr>
            <m:t xml:space="preserve">=</m:t>
          </m:r>
          <m:f>
            <m:num>
              <m:r>
                <w:rPr>
                  <w:rFonts w:ascii="Cambria Math" w:hAnsi="Cambria Math"/>
                </w:rPr>
                <m:t xml:space="preserve">c</m:t>
              </m:r>
              <m:r>
                <w:rPr>
                  <w:rFonts w:ascii="Cambria Math" w:hAnsi="Cambria Math"/>
                </w:rPr>
                <m:t xml:space="preserve">+</m:t>
              </m:r>
              <m:r>
                <w:rPr>
                  <w:rFonts w:ascii="Cambria Math" w:hAnsi="Cambria Math"/>
                </w:rPr>
                <m:t xml:space="preserve">d</m:t>
              </m:r>
            </m:num>
            <m:den>
              <m:r>
                <w:rPr>
                  <w:rFonts w:ascii="Cambria Math" w:hAnsi="Cambria Math"/>
                </w:rPr>
                <m:t xml:space="preserve">c</m:t>
              </m:r>
            </m:den>
          </m:f>
        </m:oMath>
      </m:oMathPara>
    </w:p>
    <w:p>
      <w:pPr>
        <w:pStyle w:val="Normal"/>
        <w:numPr>
          <w:ilvl w:val="1"/>
          <w:numId w:val="51"/>
        </w:numPr>
        <w:rPr/>
      </w:pPr>
      <w:r>
        <w:rPr/>
      </w:r>
      <m:oMathPara xmlns:m="http://schemas.openxmlformats.org/officeDocument/2006/math">
        <m:oMathParaPr>
          <m:jc m:val="left"/>
        </m:oMathParaPr>
        <m:oMath>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r>
                <w:rPr>
                  <w:rFonts w:ascii="Cambria Math" w:hAnsi="Cambria Math"/>
                </w:rPr>
                <m:t xml:space="preserve">−</m:t>
              </m:r>
              <m:r>
                <w:rPr>
                  <w:rFonts w:ascii="Cambria Math" w:hAnsi="Cambria Math"/>
                </w:rPr>
                <m:t xml:space="preserve">d</m:t>
              </m:r>
            </m:num>
            <m:den>
              <m:r>
                <w:rPr>
                  <w:rFonts w:ascii="Cambria Math" w:hAnsi="Cambria Math"/>
                </w:rPr>
                <m:t xml:space="preserve">d</m:t>
              </m:r>
            </m:den>
          </m:f>
          <m:r>
            <w:rPr>
              <w:rFonts w:ascii="Cambria Math" w:hAnsi="Cambria Math"/>
            </w:rPr>
            <m:t xml:space="preserve">.</m:t>
          </m:r>
        </m:oMath>
      </m:oMathPara>
    </w:p>
    <w:p>
      <w:pPr>
        <w:pStyle w:val="Normal"/>
        <w:numPr>
          <w:ilvl w:val="1"/>
          <w:numId w:val="52"/>
        </w:numPr>
        <w:rPr/>
      </w:pPr>
      <w:r>
        <w:rPr/>
      </w:r>
      <m:oMathPara xmlns:m="http://schemas.openxmlformats.org/officeDocument/2006/math">
        <m:oMathParaPr>
          <m:jc m:val="left"/>
        </m:oMathParaPr>
        <m:oMath>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a</m:t>
              </m:r>
              <m:r>
                <w:rPr>
                  <w:rFonts w:ascii="Cambria Math" w:hAnsi="Cambria Math"/>
                </w:rPr>
                <m:t xml:space="preserve">−</m:t>
              </m:r>
              <m:r>
                <w:rPr>
                  <w:rFonts w:ascii="Cambria Math" w:hAnsi="Cambria Math"/>
                </w:rPr>
                <m:t xml:space="preserve">b</m:t>
              </m:r>
            </m:den>
          </m:f>
          <m:r>
            <w:rPr>
              <w:rFonts w:ascii="Cambria Math" w:hAnsi="Cambria Math"/>
            </w:rPr>
            <m:t xml:space="preserve">=</m:t>
          </m:r>
          <m:f>
            <m:num>
              <m:r>
                <w:rPr>
                  <w:rFonts w:ascii="Cambria Math" w:hAnsi="Cambria Math"/>
                </w:rPr>
                <m:t xml:space="preserve">c</m:t>
              </m:r>
              <m:r>
                <w:rPr>
                  <w:rFonts w:ascii="Cambria Math" w:hAnsi="Cambria Math"/>
                </w:rPr>
                <m:t xml:space="preserve">+</m:t>
              </m:r>
              <m:r>
                <w:rPr>
                  <w:rFonts w:ascii="Cambria Math" w:hAnsi="Cambria Math"/>
                </w:rPr>
                <m:t xml:space="preserve">d</m:t>
              </m:r>
            </m:num>
            <m:den>
              <m:r>
                <w:rPr>
                  <w:rFonts w:ascii="Cambria Math" w:hAnsi="Cambria Math"/>
                </w:rPr>
                <m:t xml:space="preserve">c</m:t>
              </m:r>
              <m:r>
                <w:rPr>
                  <w:rFonts w:ascii="Cambria Math" w:hAnsi="Cambria Math"/>
                </w:rPr>
                <m:t xml:space="preserve">−</m:t>
              </m:r>
              <m:r>
                <w:rPr>
                  <w:rFonts w:ascii="Cambria Math" w:hAnsi="Cambria Math"/>
                </w:rPr>
                <m:t xml:space="preserve">d</m:t>
              </m:r>
            </m:den>
          </m:f>
        </m:oMath>
      </m:oMathPara>
    </w:p>
    <w:p>
      <w:pPr>
        <w:pStyle w:val="Normal"/>
        <w:numPr>
          <w:ilvl w:val="1"/>
          <w:numId w:val="53"/>
        </w:numPr>
        <w:rPr/>
      </w:pPr>
      <w:r>
        <w:rPr/>
      </w:r>
      <m:oMathPara xmlns:m="http://schemas.openxmlformats.org/officeDocument/2006/math">
        <m:oMathParaPr>
          <m:jc m:val="left"/>
        </m:oMathParaPr>
        <m:oMath>
          <m:f>
            <m:num>
              <m:sSup>
                <m:e>
                  <m:r>
                    <w:rPr>
                      <w:rFonts w:ascii="Cambria Math" w:hAnsi="Cambria Math"/>
                    </w:rPr>
                    <m:t xml:space="preserve">a</m:t>
                  </m:r>
                </m:e>
                <m:sup>
                  <m:r>
                    <w:rPr>
                      <w:rFonts w:ascii="Cambria Math" w:hAnsi="Cambria Math"/>
                    </w:rPr>
                    <m:t xml:space="preserve">n</m:t>
                  </m:r>
                </m:sup>
              </m:sSup>
            </m:num>
            <m:den>
              <m:sSup>
                <m:e>
                  <m:r>
                    <w:rPr>
                      <w:rFonts w:ascii="Cambria Math" w:hAnsi="Cambria Math"/>
                    </w:rPr>
                    <m:t xml:space="preserve">b</m:t>
                  </m:r>
                </m:e>
                <m:sup>
                  <m:r>
                    <w:rPr>
                      <w:rFonts w:ascii="Cambria Math" w:hAnsi="Cambria Math"/>
                    </w:rPr>
                    <m:t xml:space="preserve">n</m:t>
                  </m:r>
                </m:sup>
              </m:sSup>
            </m:den>
          </m:f>
          <m:r>
            <w:rPr>
              <w:rFonts w:ascii="Cambria Math" w:hAnsi="Cambria Math"/>
            </w:rPr>
            <m:t xml:space="preserve">=</m:t>
          </m:r>
          <m:f>
            <m:num>
              <m:sSup>
                <m:e>
                  <m:r>
                    <w:rPr>
                      <w:rFonts w:ascii="Cambria Math" w:hAnsi="Cambria Math"/>
                    </w:rPr>
                    <m:t xml:space="preserve">c</m:t>
                  </m:r>
                </m:e>
                <m:sup>
                  <m:r>
                    <w:rPr>
                      <w:rFonts w:ascii="Cambria Math" w:hAnsi="Cambria Math"/>
                    </w:rPr>
                    <m:t xml:space="preserve">n</m:t>
                  </m:r>
                </m:sup>
              </m:sSup>
            </m:num>
            <m:den>
              <m:sSup>
                <m:e>
                  <m:r>
                    <w:rPr>
                      <w:rFonts w:ascii="Cambria Math" w:hAnsi="Cambria Math"/>
                    </w:rPr>
                    <m:t xml:space="preserve">d</m:t>
                  </m:r>
                </m:e>
                <m:sup>
                  <m:r>
                    <w:rPr>
                      <w:rFonts w:ascii="Cambria Math" w:hAnsi="Cambria Math"/>
                    </w:rPr>
                    <m:t xml:space="preserve">n</m:t>
                  </m:r>
                </m:sup>
              </m:sSup>
            </m:den>
          </m:f>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Q</m:t>
          </m:r>
        </m:oMath>
      </m:oMathPara>
    </w:p>
    <w:p>
      <w:pPr>
        <w:pStyle w:val="Normal"/>
        <w:numPr>
          <w:ilvl w:val="1"/>
          <w:numId w:val="54"/>
        </w:numPr>
        <w:rPr/>
      </w:pPr>
      <w:bookmarkStart w:id="23" w:name="proporción"/>
      <w:r>
        <w:rPr/>
      </w:r>
      <m:oMathPara xmlns:m="http://schemas.openxmlformats.org/officeDocument/2006/math">
        <m:oMathParaPr>
          <m:jc m:val="left"/>
        </m:oMathParaPr>
        <m:oMath>
          <m:f>
            <m:num>
              <m:r>
                <w:rPr>
                  <w:rFonts w:ascii="Cambria Math" w:hAnsi="Cambria Math"/>
                </w:rPr>
                <m:t xml:space="preserve">a</m:t>
              </m:r>
              <m:r>
                <w:rPr>
                  <w:rFonts w:ascii="Cambria Math" w:hAnsi="Cambria Math"/>
                </w:rPr>
                <m:t xml:space="preserve">−</m:t>
              </m:r>
              <m:r>
                <w:rPr>
                  <w:rFonts w:ascii="Cambria Math" w:hAnsi="Cambria Math"/>
                </w:rPr>
                <m:t xml:space="preserve">c</m:t>
              </m:r>
            </m:num>
            <m:den>
              <m:r>
                <w:rPr>
                  <w:rFonts w:ascii="Cambria Math" w:hAnsi="Cambria Math"/>
                </w:rPr>
                <m:t xml:space="preserve">b</m:t>
              </m:r>
              <m:r>
                <w:rPr>
                  <w:rFonts w:ascii="Cambria Math" w:hAnsi="Cambria Math"/>
                </w:rPr>
                <m:t xml:space="preserve">−</m:t>
              </m:r>
              <m:r>
                <w:rPr>
                  <w:rFonts w:ascii="Cambria Math" w:hAnsi="Cambria Math"/>
                </w:rPr>
                <m:t xml:space="preserve">d</m:t>
              </m:r>
            </m:den>
          </m:f>
          <m:r>
            <w:rPr>
              <w:rFonts w:ascii="Cambria Math" w:hAnsi="Cambria Math"/>
            </w:rPr>
            <m:t xml:space="preserve">=</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m:oMathPara>
      <w:bookmarkEnd w:id="23"/>
    </w:p>
    <w:p>
      <w:pPr>
        <w:pStyle w:val="Heading3"/>
        <w:rPr/>
      </w:pPr>
      <w:bookmarkStart w:id="24" w:name="__RefHeading___Toc1280_2722768287"/>
      <w:bookmarkStart w:id="25" w:name="series-geométricas"/>
      <w:bookmarkEnd w:id="24"/>
      <w:r>
        <w:rPr/>
        <w:t>1.3.3 Series Geométricas</w:t>
      </w:r>
    </w:p>
    <w:p>
      <w:pPr>
        <w:pStyle w:val="FirstParagraph"/>
        <w:rPr/>
      </w:pPr>
      <w:r>
        <w:rPr/>
        <w:t>Una serie de razones geométricas equivalentes es una secuencia de proporciones geométricas que comparten la misma razón constante, permitiendo modelar crecimientos o disminuciones proporcionales.</w:t>
      </w:r>
    </w:p>
    <w:p>
      <w:pPr>
        <w:pStyle w:val="BodyText"/>
        <w:jc w:val="center"/>
        <w:rPr/>
      </w:pPr>
      <w:r>
        <w:rPr/>
      </w:r>
      <m:oMathPara xmlns:m="http://schemas.openxmlformats.org/officeDocument/2006/math">
        <m:oMathParaPr>
          <m:jc m:val="center"/>
        </m:oMathParaPr>
        <m:oMath>
          <m:f>
            <m:num>
              <m:sSub>
                <m:e>
                  <m:r>
                    <w:rPr>
                      <w:rFonts w:ascii="Cambria Math" w:hAnsi="Cambria Math"/>
                    </w:rPr>
                    <m:t xml:space="preserve">a</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r</m:t>
          </m:r>
        </m:oMath>
      </m:oMathPara>
    </w:p>
    <w:p>
      <w:pPr>
        <w:pStyle w:val="FirstParagraph"/>
        <w:rPr/>
      </w:pPr>
      <w:r>
        <w:rPr/>
        <w:t>Donde:</w:t>
      </w:r>
    </w:p>
    <w:p>
      <w:pPr>
        <w:pStyle w:val="Normal"/>
        <w:numPr>
          <w:ilvl w:val="0"/>
          <w:numId w:val="55"/>
        </w:numPr>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oMath>
      <w:r>
        <w:rPr/>
        <w:t xml:space="preserve"> </w:t>
      </w:r>
      <w:r>
        <w:rPr/>
        <w:t>son los antecedentes.</w:t>
      </w:r>
    </w:p>
    <w:p>
      <w:pPr>
        <w:pStyle w:val="Normal"/>
        <w:numPr>
          <w:ilvl w:val="0"/>
          <w:numId w:val="56"/>
        </w:numPr>
        <w:rPr/>
      </w:pP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r>
          <w:rPr>
            <w:rFonts w:ascii="Cambria Math" w:hAnsi="Cambria Math"/>
          </w:rPr>
          <m:t xml:space="preserve">…</m:t>
        </m:r>
      </m:oMath>
      <w:r>
        <w:rPr/>
        <w:t xml:space="preserve"> </w:t>
      </w:r>
      <w:r>
        <w:rPr/>
        <w:t>son los consecuentes.</w:t>
      </w:r>
    </w:p>
    <w:p>
      <w:pPr>
        <w:pStyle w:val="Normal"/>
        <w:numPr>
          <w:ilvl w:val="0"/>
          <w:numId w:val="57"/>
        </w:numPr>
        <w:rPr/>
      </w:pPr>
      <w:r>
        <w:rPr/>
      </w:r>
      <m:oMath xmlns:m="http://schemas.openxmlformats.org/officeDocument/2006/math">
        <m:r>
          <w:rPr>
            <w:rFonts w:ascii="Cambria Math" w:hAnsi="Cambria Math"/>
          </w:rPr>
          <m:t xml:space="preserve">r</m:t>
        </m:r>
      </m:oMath>
      <w:r>
        <w:rPr/>
        <w:t xml:space="preserve"> </w:t>
      </w:r>
      <w:r>
        <w:rPr/>
        <w:t>es la razón constante.</w:t>
      </w:r>
      <w:bookmarkEnd w:id="25"/>
    </w:p>
    <w:p>
      <w:pPr>
        <w:pStyle w:val="Heading3"/>
        <w:rPr/>
      </w:pPr>
      <w:bookmarkStart w:id="26" w:name="__RefHeading___Toc1282_2722768287"/>
      <w:bookmarkStart w:id="27" w:name="magnitudes-proporcionales"/>
      <w:bookmarkEnd w:id="26"/>
      <w:r>
        <w:rPr/>
        <w:t>1.3.4 Magnitudes Proporcionales</w:t>
      </w:r>
    </w:p>
    <w:p>
      <w:pPr>
        <w:pStyle w:val="FirstParagraph"/>
        <w:rPr/>
      </w:pPr>
      <w:r>
        <w:rPr/>
        <w:t>Las magnitudes pueden ser directamente proporcionales (una aumenta al aumentar la otra) o inversamente proporcionales (una disminuye al aumentar la otra). Estas relaciones son fundamentales para modelar fenómenos comunicacionales, como el impacto de presupuestos en audiencias.</w:t>
      </w:r>
    </w:p>
    <w:p>
      <w:pPr>
        <w:pStyle w:val="Heading4"/>
        <w:spacing w:before="0" w:after="0"/>
        <w:rPr>
          <w:vanish/>
          <w:specVanish/>
        </w:rPr>
      </w:pPr>
      <w:bookmarkStart w:id="28" w:name="__RefHeading___Toc1248_2722768287"/>
      <w:bookmarkEnd w:id="28"/>
      <w:r>
        <w:rPr/>
        <w:t xml:space="preserve">Magnitudes Directamente Proporcionales. </w:t>
      </w:r>
    </w:p>
    <w:p>
      <w:pPr>
        <w:pStyle w:val="BodyText"/>
        <w:rPr/>
      </w:pPr>
      <w:r/>
      <w:r>
        <w:rPr/>
      </w:r>
      <w:r>
        <w:rPr/>
        <w:t>Las magnitudes directamente proporcionales son aquellas en las que el incremento de una magnitud provoca un incremento proporcional en la otra, manteniendo una constante de proporcionalidad, por ejemplo.</w:t>
      </w:r>
    </w:p>
    <w:p>
      <w:pPr>
        <w:pStyle w:val="Normal"/>
        <w:rPr>
          <w:b/>
          <w:bCs/>
        </w:rPr>
      </w:pPr>
      <w:bookmarkStart w:id="29" w:name="__RefHeading___Toc1284_2722768287"/>
      <w:bookmarkEnd w:id="29"/>
      <w:r>
        <w:rPr>
          <w:b/>
          <w:bCs/>
        </w:rPr>
        <w:t>Tabla 1</w:t>
      </w:r>
    </w:p>
    <w:p>
      <w:pPr>
        <w:pStyle w:val="Caption"/>
        <w:rPr/>
      </w:pPr>
      <w:r>
        <w:rPr/>
        <w:t>Relación entre Inversión en publicidad y Alcance de audiencia</w:t>
      </w:r>
    </w:p>
    <w:tbl>
      <w:tblPr>
        <w:tblStyle w:val="Table"/>
        <w:tblW w:w="5000" w:type="pct"/>
        <w:jc w:val="left"/>
        <w:tblInd w:w="0" w:type="dxa"/>
        <w:tblLayout w:type="fixed"/>
        <w:tblCellMar>
          <w:top w:w="58" w:type="dxa"/>
          <w:left w:w="58" w:type="dxa"/>
          <w:bottom w:w="58" w:type="dxa"/>
          <w:right w:w="58" w:type="dxa"/>
        </w:tblCellMar>
        <w:tblLook w:val="0020" w:noHBand="0" w:noVBand="0" w:firstColumn="0" w:lastRow="0" w:lastColumn="0" w:firstRow="1"/>
      </w:tblPr>
      <w:tblGrid>
        <w:gridCol w:w="6712"/>
        <w:gridCol w:w="529"/>
        <w:gridCol w:w="530"/>
        <w:gridCol w:w="529"/>
        <w:gridCol w:w="530"/>
        <w:gridCol w:w="529"/>
      </w:tblGrid>
      <w:tr>
        <w:trPr>
          <w:tblHeader w:val="true"/>
        </w:trPr>
        <w:tc>
          <w:tcPr>
            <w:tcW w:w="6712"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Inversión en publicidad (</w:t>
            </w:r>
            <w:r>
              <w:rPr>
                <w:rFonts w:eastAsia="Times New Roman" w:cs=""/>
                <w:kern w:val="0"/>
                <w:sz w:val="24"/>
                <w:szCs w:val="24"/>
                <w:lang w:val="es-ES" w:eastAsia="en-US" w:bidi="ar-SA"/>
              </w:rPr>
            </w:r>
            <m:oMath xmlns:m="http://schemas.openxmlformats.org/officeDocument/2006/math">
              <m:r>
                <w:rPr>
                  <w:rFonts w:ascii="Cambria Math" w:hAnsi="Cambria Math"/>
                </w:rPr>
                <m:t xml:space="preserve">x</m:t>
              </m:r>
            </m:oMath>
            <w:r>
              <w:rPr>
                <w:rFonts w:eastAsia="Times New Roman" w:cs=""/>
                <w:kern w:val="0"/>
                <w:sz w:val="24"/>
                <w:szCs w:val="24"/>
                <w:lang w:val="es-ES" w:eastAsia="en-US" w:bidi="ar-SA"/>
              </w:rPr>
              <w:t>, en miles de dólares)</w:t>
            </w:r>
          </w:p>
        </w:tc>
        <w:tc>
          <w:tcPr>
            <w:tcW w:w="529"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w:t>
            </w:r>
          </w:p>
        </w:tc>
        <w:tc>
          <w:tcPr>
            <w:tcW w:w="53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w:t>
            </w:r>
          </w:p>
        </w:tc>
        <w:tc>
          <w:tcPr>
            <w:tcW w:w="529"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3</w:t>
            </w:r>
          </w:p>
        </w:tc>
        <w:tc>
          <w:tcPr>
            <w:tcW w:w="53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4</w:t>
            </w:r>
          </w:p>
        </w:tc>
        <w:tc>
          <w:tcPr>
            <w:tcW w:w="529"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5</w:t>
            </w:r>
          </w:p>
        </w:tc>
      </w:tr>
      <w:tr>
        <w:trPr/>
        <w:tc>
          <w:tcPr>
            <w:tcW w:w="6712"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Alcance de audiencia (</w:t>
            </w:r>
            <w:r>
              <w:rPr>
                <w:rFonts w:eastAsia="Times New Roman" w:cs=""/>
                <w:kern w:val="0"/>
                <w:sz w:val="24"/>
                <w:szCs w:val="24"/>
                <w:lang w:val="es-ES" w:eastAsia="en-US" w:bidi="ar-SA"/>
              </w:rPr>
            </w:r>
            <m:oMath xmlns:m="http://schemas.openxmlformats.org/officeDocument/2006/math">
              <m:r>
                <w:rPr>
                  <w:rFonts w:ascii="Cambria Math" w:hAnsi="Cambria Math"/>
                </w:rPr>
                <m:t xml:space="preserve">y</m:t>
              </m:r>
            </m:oMath>
            <w:r>
              <w:rPr>
                <w:rFonts w:eastAsia="Times New Roman" w:cs=""/>
                <w:kern w:val="0"/>
                <w:sz w:val="24"/>
                <w:szCs w:val="24"/>
                <w:lang w:val="es-ES" w:eastAsia="en-US" w:bidi="ar-SA"/>
              </w:rPr>
              <w:t>, en miles)</w:t>
            </w:r>
          </w:p>
        </w:tc>
        <w:tc>
          <w:tcPr>
            <w:tcW w:w="529"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10</w:t>
            </w:r>
          </w:p>
        </w:tc>
        <w:tc>
          <w:tcPr>
            <w:tcW w:w="53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w:t>
            </w:r>
          </w:p>
        </w:tc>
        <w:tc>
          <w:tcPr>
            <w:tcW w:w="529"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30</w:t>
            </w:r>
          </w:p>
        </w:tc>
        <w:tc>
          <w:tcPr>
            <w:tcW w:w="53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40</w:t>
            </w:r>
          </w:p>
        </w:tc>
        <w:tc>
          <w:tcPr>
            <w:tcW w:w="529"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50</w:t>
            </w:r>
            <w:bookmarkStart w:id="30" w:name="tbl-mytable2_Copy_1"/>
            <w:bookmarkStart w:id="31" w:name="tbl-mytable2"/>
            <w:bookmarkEnd w:id="30"/>
            <w:bookmarkEnd w:id="31"/>
          </w:p>
        </w:tc>
      </w:tr>
    </w:tbl>
    <w:p>
      <w:pPr>
        <w:pStyle w:val="FigureNote"/>
        <w:rPr/>
      </w:pPr>
      <w:r>
        <w:rPr>
          <w:i/>
          <w:iCs/>
        </w:rPr>
        <w:t>Nota</w:t>
      </w:r>
      <w:r>
        <w:rPr/>
        <w:t>. Elaboración propia</w:t>
      </w:r>
    </w:p>
    <w:p>
      <w:pPr>
        <w:pStyle w:val="BodyText"/>
        <w:rPr/>
      </w:pPr>
      <w:r>
        <w:rPr/>
        <w:t>Vemos que la inversión en publicidad y el alcance de audiencia son directamente proporcionales.</w:t>
      </w:r>
    </w:p>
    <w:p>
      <w:pPr>
        <w:pStyle w:val="BodyText"/>
        <w:rPr/>
      </w:pPr>
      <w:r>
        <w:rPr/>
        <w:t>Luego:</w:t>
      </w:r>
    </w:p>
    <w:p>
      <w:pPr>
        <w:pStyle w:val="BodyText"/>
        <w:jc w:val="center"/>
        <w:rPr/>
      </w:pPr>
      <w:r>
        <w:rPr/>
      </w:r>
      <m:oMathPara xmlns:m="http://schemas.openxmlformats.org/officeDocument/2006/math">
        <m:oMathParaPr>
          <m:jc m:val="center"/>
        </m:oMathParaPr>
        <m:oMath>
          <m:f>
            <m:num>
              <m:r>
                <m:rPr>
                  <m:lit/>
                  <m:nor/>
                </m:rPr>
                <w:rPr>
                  <w:rFonts w:ascii="Cambria Math" w:hAnsi="Cambria Math"/>
                </w:rPr>
                <m:t xml:space="preserve">valor de inversión en publicidad</m:t>
              </m:r>
            </m:num>
            <m:den>
              <m:r>
                <m:rPr>
                  <m:lit/>
                  <m:nor/>
                </m:rPr>
                <w:rPr>
                  <w:rFonts w:ascii="Cambria Math" w:hAnsi="Cambria Math"/>
                </w:rPr>
                <m:t xml:space="preserve">valor de alcance de audiencia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10</m:t>
              </m:r>
            </m:den>
          </m:f>
          <m:r>
            <w:rPr>
              <w:rFonts w:ascii="Cambria Math" w:hAnsi="Cambria Math"/>
            </w:rPr>
            <m:t xml:space="preserve">=</m:t>
          </m:r>
          <m:f>
            <m:num>
              <m:r>
                <w:rPr>
                  <w:rFonts w:ascii="Cambria Math" w:hAnsi="Cambria Math"/>
                </w:rPr>
                <m:t xml:space="preserve">2</m:t>
              </m:r>
            </m:num>
            <m:den>
              <m:r>
                <w:rPr>
                  <w:rFonts w:ascii="Cambria Math" w:hAnsi="Cambria Math"/>
                </w:rPr>
                <m:t xml:space="preserve">20</m:t>
              </m:r>
            </m:den>
          </m:f>
          <m:r>
            <w:rPr>
              <w:rFonts w:ascii="Cambria Math" w:hAnsi="Cambria Math"/>
            </w:rPr>
            <m:t xml:space="preserve">=</m:t>
          </m:r>
          <m:f>
            <m:num>
              <m:r>
                <w:rPr>
                  <w:rFonts w:ascii="Cambria Math" w:hAnsi="Cambria Math"/>
                </w:rPr>
                <m:t xml:space="preserve">3</m:t>
              </m:r>
            </m:num>
            <m:den>
              <m:r>
                <w:rPr>
                  <w:rFonts w:ascii="Cambria Math" w:hAnsi="Cambria Math"/>
                </w:rPr>
                <m:t xml:space="preserve">30</m:t>
              </m:r>
            </m:den>
          </m:f>
          <m:r>
            <w:rPr>
              <w:rFonts w:ascii="Cambria Math" w:hAnsi="Cambria Math"/>
            </w:rPr>
            <m:t xml:space="preserve">=</m:t>
          </m:r>
          <m:f>
            <m:num>
              <m:r>
                <w:rPr>
                  <w:rFonts w:ascii="Cambria Math" w:hAnsi="Cambria Math"/>
                </w:rPr>
                <m:t xml:space="preserve">4</m:t>
              </m:r>
            </m:num>
            <m:den>
              <m:r>
                <w:rPr>
                  <w:rFonts w:ascii="Cambria Math" w:hAnsi="Cambria Math"/>
                </w:rPr>
                <m:t xml:space="preserve">40</m:t>
              </m:r>
            </m:den>
          </m:f>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s</m:t>
          </m:r>
          <m:r>
            <w:rPr>
              <w:rFonts w:ascii="Cambria Math" w:hAnsi="Cambria Math"/>
            </w:rPr>
            <m:t xml:space="preserve">t</m:t>
          </m:r>
          <m:r>
            <w:rPr>
              <w:rFonts w:ascii="Cambria Math" w:hAnsi="Cambria Math"/>
            </w:rPr>
            <m:t xml:space="preserve">a</m:t>
          </m:r>
          <m:r>
            <w:rPr>
              <w:rFonts w:ascii="Cambria Math" w:hAnsi="Cambria Math"/>
            </w:rPr>
            <m:t xml:space="preserve">n</m:t>
          </m:r>
          <m:r>
            <w:rPr>
              <w:rFonts w:ascii="Cambria Math" w:hAnsi="Cambria Math"/>
            </w:rPr>
            <m:t xml:space="preserve">t</m:t>
          </m:r>
          <m:r>
            <w:rPr>
              <w:rFonts w:ascii="Cambria Math" w:hAnsi="Cambria Math"/>
            </w:rPr>
            <m:t xml:space="preserve">e</m:t>
          </m:r>
        </m:oMath>
      </m:oMathPara>
    </w:p>
    <w:p>
      <w:pPr>
        <w:pStyle w:val="FirstParagraph"/>
        <w:rPr/>
      </w:pPr>
      <w:r>
        <w:rPr/>
        <w:t>La constante de proporcionalidad es:</w:t>
      </w:r>
    </w:p>
    <w:p>
      <w:pPr>
        <w:pStyle w:val="BodyText"/>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x</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10</m:t>
              </m:r>
            </m:den>
          </m:f>
        </m:oMath>
      </m:oMathPara>
    </w:p>
    <w:p>
      <w:pPr>
        <w:pStyle w:val="Normal"/>
        <w:rPr>
          <w:vanish/>
          <w:specVanish/>
        </w:rPr>
      </w:pPr>
      <w:bookmarkStart w:id="32" w:name="__RefHeading___Toc1250_2722768287"/>
      <w:bookmarkEnd w:id="32"/>
      <w:r>
        <w:rPr>
          <w:b/>
          <w:bCs/>
        </w:rPr>
        <w:t>Gráficamente</w:t>
      </w:r>
      <w:r>
        <w:rPr/>
        <w:t xml:space="preserve">. </w:t>
      </w:r>
    </w:p>
    <w:p>
      <w:pPr>
        <w:pStyle w:val="CaptionedFigure"/>
        <w:rPr/>
      </w:pPr>
      <w:r/>
      <w:r>
        <w:rPr/>
      </w:r>
      <w:r>
        <w:rPr/>
        <w:drawing>
          <wp:inline distT="0" distB="0" distL="0" distR="0">
            <wp:extent cx="5391150" cy="3562350"/>
            <wp:effectExtent l="0" t="0" r="0" b="0"/>
            <wp:docPr id="1" name="Picture" descr="Relación entre Inversión en publicidad y alcance de audi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elación entre Inversión en publicidad y alcance de audiencia"/>
                    <pic:cNvPicPr>
                      <a:picLocks noChangeAspect="1" noChangeArrowheads="1"/>
                    </pic:cNvPicPr>
                  </pic:nvPicPr>
                  <pic:blipFill>
                    <a:blip r:embed="rId2"/>
                    <a:stretch>
                      <a:fillRect/>
                    </a:stretch>
                  </pic:blipFill>
                  <pic:spPr bwMode="auto">
                    <a:xfrm>
                      <a:off x="0" y="0"/>
                      <a:ext cx="5391150" cy="3562350"/>
                    </a:xfrm>
                    <a:prstGeom prst="rect">
                      <a:avLst/>
                    </a:prstGeom>
                    <a:noFill/>
                  </pic:spPr>
                </pic:pic>
              </a:graphicData>
            </a:graphic>
          </wp:inline>
        </w:drawing>
      </w:r>
    </w:p>
    <w:p>
      <w:pPr>
        <w:pStyle w:val="ImageCaption"/>
        <w:rPr/>
      </w:pPr>
      <w:r>
        <w:rPr/>
        <w:t>Relación entre Inversión en publicidad y alcance de audiencia</w:t>
      </w:r>
    </w:p>
    <w:p>
      <w:pPr>
        <w:pStyle w:val="Normal"/>
        <w:rPr>
          <w:vanish/>
          <w:specVanish/>
        </w:rPr>
      </w:pPr>
      <w:bookmarkStart w:id="33" w:name="__RefHeading___Toc1252_2722768287"/>
      <w:bookmarkEnd w:id="33"/>
      <w:r>
        <w:rPr>
          <w:b/>
          <w:bCs/>
        </w:rPr>
        <w:t>En general.</w:t>
      </w:r>
      <w:r>
        <w:rPr/>
        <w:t xml:space="preserve"> </w:t>
      </w:r>
    </w:p>
    <w:p>
      <w:pPr>
        <w:pStyle w:val="Normal"/>
        <w:rPr/>
      </w:pPr>
      <w:bookmarkStart w:id="34" w:name="__RefHeading___Toc1286_2722768287"/>
      <w:bookmarkEnd w:id="34"/>
      <w:r>
        <w:rPr/>
      </w:r>
    </w:p>
    <w:p>
      <w:pPr>
        <w:pStyle w:val="Normal"/>
        <w:rPr>
          <w:b/>
          <w:bCs/>
        </w:rPr>
      </w:pPr>
      <w:r>
        <w:rPr>
          <w:b/>
          <w:bCs/>
        </w:rPr>
        <w:t>Tabla 1</w:t>
      </w:r>
    </w:p>
    <w:p>
      <w:pPr>
        <w:pStyle w:val="Caption"/>
        <w:rPr/>
      </w:pPr>
      <w:r>
        <w:rPr/>
        <w:t>Magnitudes directamente proporcionales</w:t>
      </w:r>
    </w:p>
    <w:tbl>
      <w:tblPr>
        <w:tblStyle w:val="Table"/>
        <w:tblW w:w="7920" w:type="dxa"/>
        <w:jc w:val="left"/>
        <w:tblInd w:w="0" w:type="dxa"/>
        <w:tblLayout w:type="fixed"/>
        <w:tblCellMar>
          <w:top w:w="58" w:type="dxa"/>
          <w:left w:w="58" w:type="dxa"/>
          <w:bottom w:w="58" w:type="dxa"/>
          <w:right w:w="58" w:type="dxa"/>
        </w:tblCellMar>
        <w:tblLook w:val="0020" w:noHBand="0" w:noVBand="0" w:firstColumn="0" w:lastRow="0" w:lastColumn="0" w:firstRow="1"/>
      </w:tblPr>
      <w:tblGrid>
        <w:gridCol w:w="1980"/>
        <w:gridCol w:w="1980"/>
        <w:gridCol w:w="1980"/>
        <w:gridCol w:w="1979"/>
      </w:tblGrid>
      <w:tr>
        <w:trPr>
          <w:tblHeader w:val="true"/>
        </w:trPr>
        <w:tc>
          <w:tcPr>
            <w:tcW w:w="198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r>
                  <w:rPr>
                    <w:rFonts w:ascii="Cambria Math" w:hAnsi="Cambria Math"/>
                  </w:rPr>
                  <m:t xml:space="preserve">x</m:t>
                </m:r>
              </m:oMath>
            </m:oMathPara>
          </w:p>
        </w:tc>
        <w:tc>
          <w:tcPr>
            <w:tcW w:w="198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oMath>
            </m:oMathPara>
          </w:p>
        </w:tc>
        <w:tc>
          <w:tcPr>
            <w:tcW w:w="198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2</m:t>
                    </m:r>
                  </m:sub>
                </m:sSub>
              </m:oMath>
            </m:oMathPara>
          </w:p>
        </w:tc>
        <w:tc>
          <w:tcPr>
            <w:tcW w:w="1979"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3</m:t>
                    </m:r>
                  </m:sub>
                </m:sSub>
              </m:oMath>
            </m:oMathPara>
          </w:p>
        </w:tc>
      </w:tr>
      <w:tr>
        <w:trPr/>
        <w:tc>
          <w:tcPr>
            <w:tcW w:w="198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r>
                  <w:rPr>
                    <w:rFonts w:ascii="Cambria Math" w:hAnsi="Cambria Math"/>
                  </w:rPr>
                  <m:t xml:space="preserve">y</m:t>
                </m:r>
              </m:oMath>
            </m:oMathPara>
          </w:p>
        </w:tc>
        <w:tc>
          <w:tcPr>
            <w:tcW w:w="198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1</m:t>
                    </m:r>
                  </m:sub>
                </m:sSub>
              </m:oMath>
            </m:oMathPara>
          </w:p>
        </w:tc>
        <w:tc>
          <w:tcPr>
            <w:tcW w:w="198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2</m:t>
                    </m:r>
                  </m:sub>
                </m:sSub>
              </m:oMath>
            </m:oMathPara>
          </w:p>
        </w:tc>
        <w:tc>
          <w:tcPr>
            <w:tcW w:w="1979"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3</m:t>
                    </m:r>
                  </m:sub>
                </m:sSub>
              </m:oMath>
            </m:oMathPara>
            <w:bookmarkStart w:id="35" w:name="tbl-mytable2_Copy_2"/>
            <w:bookmarkStart w:id="36" w:name="tbl-mytable2_Copy_3"/>
            <w:bookmarkEnd w:id="35"/>
            <w:bookmarkEnd w:id="36"/>
          </w:p>
        </w:tc>
      </w:tr>
    </w:tbl>
    <w:p>
      <w:pPr>
        <w:pStyle w:val="FigureNote"/>
        <w:rPr/>
      </w:pPr>
      <w:r>
        <w:rPr>
          <w:i/>
          <w:iCs/>
        </w:rPr>
        <w:t>Nota</w:t>
      </w:r>
      <w:r>
        <w:rPr/>
        <w:t>. Elaboración propia</w:t>
      </w:r>
    </w:p>
    <w:p>
      <w:pPr>
        <w:pStyle w:val="BodyText"/>
        <w:rPr/>
      </w:pPr>
      <w:r>
        <w:rPr/>
        <w:t>donde se cumple que:</w:t>
      </w:r>
    </w:p>
    <w:p>
      <w:pPr>
        <w:pStyle w:val="BodyText"/>
        <w:jc w:val="center"/>
        <w:rPr/>
      </w:pPr>
      <w:r>
        <w:rPr/>
      </w:r>
      <m:oMathPara xmlns:m="http://schemas.openxmlformats.org/officeDocument/2006/math">
        <m:oMathParaPr>
          <m:jc m:val="center"/>
        </m:oMathParaPr>
        <m:oMath>
          <m:f>
            <m:num>
              <m:sSub>
                <m:e>
                  <m:r>
                    <w:rPr>
                      <w:rFonts w:ascii="Cambria Math" w:hAnsi="Cambria Math"/>
                    </w:rPr>
                    <m:t xml:space="preserve">x</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2</m:t>
                  </m:r>
                </m:sub>
              </m:sSub>
            </m:num>
            <m:den>
              <m:sSub>
                <m:e>
                  <m:r>
                    <w:rPr>
                      <w:rFonts w:ascii="Cambria Math" w:hAnsi="Cambria Math"/>
                    </w:rPr>
                    <m:t xml:space="preserve">y</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3</m:t>
                  </m:r>
                </m:sub>
              </m:sSub>
            </m:num>
            <m:den>
              <m:sSub>
                <m:e>
                  <m:r>
                    <w:rPr>
                      <w:rFonts w:ascii="Cambria Math" w:hAnsi="Cambria Math"/>
                    </w:rPr>
                    <m:t xml:space="preserve">y</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k</m:t>
          </m:r>
        </m:oMath>
      </m:oMathPara>
    </w:p>
    <w:p>
      <w:pPr>
        <w:pStyle w:val="FirstParagraph"/>
        <w:rPr/>
      </w:pPr>
      <w:r>
        <w:rPr/>
        <w:t>Lo que denotamos:</w:t>
      </w:r>
    </w:p>
    <w:p>
      <w:pPr>
        <w:pStyle w:val="BodyText"/>
        <w:jc w:val="center"/>
        <w:rPr/>
      </w:pPr>
      <w:r>
        <w:rPr/>
      </w:r>
      <m:oMathPara xmlns:m="http://schemas.openxmlformats.org/officeDocument/2006/math">
        <m:oMathParaPr>
          <m:jc m:val="center"/>
        </m:oMathParaPr>
        <m:oMath>
          <m:f>
            <m:num>
              <m:sSub>
                <m:e>
                  <m:r>
                    <w:rPr>
                      <w:rFonts w:ascii="Cambria Math" w:hAnsi="Cambria Math"/>
                    </w:rPr>
                    <m:t xml:space="preserve">x</m:t>
                  </m:r>
                </m:e>
                <m:sub>
                  <m:r>
                    <w:rPr>
                      <w:rFonts w:ascii="Cambria Math" w:hAnsi="Cambria Math"/>
                    </w:rPr>
                    <m:t xml:space="preserve">i</m:t>
                  </m:r>
                </m:sub>
              </m:sSub>
            </m:num>
            <m:den>
              <m:sSub>
                <m:e>
                  <m:r>
                    <w:rPr>
                      <w:rFonts w:ascii="Cambria Math" w:hAnsi="Cambria Math"/>
                    </w:rPr>
                    <m:t xml:space="preserve">y</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k</m:t>
          </m:r>
        </m:oMath>
      </m:oMathPara>
    </w:p>
    <w:p>
      <w:pPr>
        <w:pStyle w:val="FirstParagraph"/>
        <w:rPr/>
      </w:pPr>
      <w:r>
        <w:rPr/>
        <w:t xml:space="preserve">donde k es la constante de proporcionalidad directa.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i</m:t>
        </m:r>
        <m:r>
          <w:rPr>
            <w:rFonts w:ascii="Cambria Math" w:hAnsi="Cambria Math"/>
          </w:rPr>
          <m:t xml:space="preserve">&lt;</m:t>
        </m:r>
        <m:r>
          <w:rPr>
            <w:rFonts w:ascii="Cambria Math" w:hAnsi="Cambria Math"/>
          </w:rPr>
          <m:t xml:space="preserve">n</m:t>
        </m:r>
      </m:oMath>
      <w:r>
        <w:rPr/>
        <w:t xml:space="preserve"> ; i pertenece a </w:t>
      </w:r>
      <w:r>
        <w:rPr/>
      </w:r>
      <m:oMath xmlns:m="http://schemas.openxmlformats.org/officeDocument/2006/math">
        <m:r>
          <w:rPr>
            <w:rFonts w:ascii="Cambria Math" w:hAnsi="Cambria Math"/>
          </w:rPr>
          <m:t xml:space="preserve">Z</m:t>
        </m:r>
      </m:oMath>
    </w:p>
    <w:p>
      <w:pPr>
        <w:pStyle w:val="Heading4"/>
        <w:spacing w:before="0" w:after="0"/>
        <w:rPr>
          <w:vanish/>
          <w:specVanish/>
        </w:rPr>
      </w:pPr>
      <w:bookmarkStart w:id="37" w:name="__RefHeading___Toc1254_2722768287"/>
      <w:bookmarkEnd w:id="37"/>
      <w:r>
        <w:rPr/>
        <w:t xml:space="preserve">Funcion de proporcionalidad directa. </w:t>
      </w:r>
    </w:p>
    <w:p>
      <w:pPr>
        <w:pStyle w:val="BodyText"/>
        <w:rPr/>
      </w:pPr>
      <w:r/>
      <w:r>
        <w:rPr/>
      </w:r>
      <w:r>
        <w:rPr/>
        <w:t>Se expresa mediante la función lineal homogénea:</w:t>
      </w:r>
    </w:p>
    <w:p>
      <w:pPr>
        <w:pStyle w:val="BodyText"/>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k</m:t>
          </m:r>
          <m:r>
            <w:rPr>
              <w:rFonts w:ascii="Cambria Math" w:hAnsi="Cambria Math"/>
            </w:rPr>
            <m:t xml:space="preserve">x</m:t>
          </m:r>
        </m:oMath>
      </m:oMathPara>
    </w:p>
    <w:p>
      <w:pPr>
        <w:pStyle w:val="FirstParagraph"/>
        <w:rPr/>
      </w:pPr>
      <w:r>
        <w:rPr/>
        <w:t xml:space="preserve">donde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t xml:space="preserve"> representa la magnitud dependiente.</w:t>
      </w:r>
    </w:p>
    <w:p>
      <w:pPr>
        <w:pStyle w:val="Heading4"/>
        <w:spacing w:before="0" w:after="0"/>
        <w:rPr>
          <w:vanish/>
          <w:specVanish/>
        </w:rPr>
      </w:pPr>
      <w:bookmarkStart w:id="38" w:name="__RefHeading___Toc1256_2722768287"/>
      <w:bookmarkEnd w:id="38"/>
      <w:r>
        <w:rPr/>
        <w:t xml:space="preserve">Magnitudes Inversamente Proporcionales. </w:t>
      </w:r>
    </w:p>
    <w:p>
      <w:pPr>
        <w:pStyle w:val="BodyText"/>
        <w:rPr/>
      </w:pPr>
      <w:r/>
      <w:r>
        <w:rPr/>
      </w:r>
      <w:r>
        <w:rPr/>
        <w:t>Las magnitudes inversamente proporcionales son aquellas en las que el incremento de una magnitud provoca una disminución proporcional en la otra, por ejemplo:</w:t>
      </w:r>
    </w:p>
    <w:p>
      <w:pPr>
        <w:pStyle w:val="BodyText"/>
        <w:rPr/>
      </w:pPr>
      <w:r>
        <w:rPr/>
      </w:r>
    </w:p>
    <w:p>
      <w:pPr>
        <w:pStyle w:val="BodyText"/>
        <w:rPr/>
      </w:pPr>
      <w:r>
        <w:rPr/>
      </w:r>
    </w:p>
    <w:p>
      <w:pPr>
        <w:pStyle w:val="Normal"/>
        <w:rPr>
          <w:b/>
          <w:bCs/>
        </w:rPr>
      </w:pPr>
      <w:bookmarkStart w:id="39" w:name="__RefHeading___Toc1288_2722768287"/>
      <w:bookmarkEnd w:id="39"/>
      <w:r>
        <w:rPr>
          <w:b/>
          <w:bCs/>
        </w:rPr>
        <w:t>Tabla 1</w:t>
      </w:r>
    </w:p>
    <w:p>
      <w:pPr>
        <w:pStyle w:val="Caption"/>
        <w:rPr/>
      </w:pPr>
      <w:r>
        <w:rPr/>
        <w:t>Relación entre Nivel de sensacionalismo en la noticia y Credibilidad del medio</w:t>
      </w:r>
    </w:p>
    <w:tbl>
      <w:tblPr>
        <w:tblStyle w:val="Table"/>
        <w:tblW w:w="7920" w:type="dxa"/>
        <w:jc w:val="left"/>
        <w:tblInd w:w="0" w:type="dxa"/>
        <w:tblLayout w:type="fixed"/>
        <w:tblCellMar>
          <w:top w:w="58" w:type="dxa"/>
          <w:left w:w="58" w:type="dxa"/>
          <w:bottom w:w="58" w:type="dxa"/>
          <w:right w:w="58" w:type="dxa"/>
        </w:tblCellMar>
        <w:tblLook w:val="0020" w:noHBand="0" w:noVBand="0" w:firstColumn="0" w:lastRow="0" w:lastColumn="0" w:firstRow="1"/>
      </w:tblPr>
      <w:tblGrid>
        <w:gridCol w:w="1584"/>
        <w:gridCol w:w="1584"/>
        <w:gridCol w:w="1584"/>
        <w:gridCol w:w="1584"/>
        <w:gridCol w:w="1584"/>
      </w:tblGrid>
      <w:tr>
        <w:trPr>
          <w:tblHeader w:val="true"/>
        </w:trPr>
        <w:tc>
          <w:tcPr>
            <w:tcW w:w="1584"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Nivel de sensacionalismo en la noticia</w:t>
            </w:r>
          </w:p>
        </w:tc>
        <w:tc>
          <w:tcPr>
            <w:tcW w:w="1584"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w:t>
            </w:r>
          </w:p>
        </w:tc>
        <w:tc>
          <w:tcPr>
            <w:tcW w:w="1584"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10</w:t>
            </w:r>
          </w:p>
        </w:tc>
        <w:tc>
          <w:tcPr>
            <w:tcW w:w="1584"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5</w:t>
            </w:r>
          </w:p>
        </w:tc>
        <w:tc>
          <w:tcPr>
            <w:tcW w:w="1584"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2.5</w:t>
            </w:r>
          </w:p>
        </w:tc>
      </w:tr>
      <w:tr>
        <w:trPr/>
        <w:tc>
          <w:tcPr>
            <w:tcW w:w="1584"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Credibilidad del medio</w:t>
            </w:r>
          </w:p>
        </w:tc>
        <w:tc>
          <w:tcPr>
            <w:tcW w:w="1584"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5</w:t>
            </w:r>
          </w:p>
        </w:tc>
        <w:tc>
          <w:tcPr>
            <w:tcW w:w="1584"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10</w:t>
            </w:r>
          </w:p>
        </w:tc>
        <w:tc>
          <w:tcPr>
            <w:tcW w:w="1584"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w:t>
            </w:r>
          </w:p>
        </w:tc>
        <w:tc>
          <w:tcPr>
            <w:tcW w:w="1584"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40</w:t>
            </w:r>
            <w:bookmarkStart w:id="40" w:name="tbl-mytable2_Copy_4"/>
            <w:bookmarkStart w:id="41" w:name="tbl-mytable2_Copy_5"/>
            <w:bookmarkEnd w:id="40"/>
            <w:bookmarkEnd w:id="41"/>
          </w:p>
        </w:tc>
      </w:tr>
    </w:tbl>
    <w:p>
      <w:pPr>
        <w:pStyle w:val="FigureNote"/>
        <w:rPr/>
      </w:pPr>
      <w:r>
        <w:rPr>
          <w:i/>
          <w:iCs/>
        </w:rPr>
        <w:t>Nota</w:t>
      </w:r>
      <w:r>
        <w:rPr/>
        <w:t>. Elaboración propia</w:t>
      </w:r>
    </w:p>
    <w:p>
      <w:pPr>
        <w:pStyle w:val="BodyText"/>
        <w:rPr/>
      </w:pPr>
      <w:r>
        <w:rPr/>
        <w:t>Vemos que el Nivel de sensacionalismo en la noticia y la credibilidad del medio son inversamente proporcionales. Luego:</w:t>
      </w:r>
    </w:p>
    <w:p>
      <w:pPr>
        <w:pStyle w:val="BodyText"/>
        <w:jc w:val="center"/>
        <w:rPr/>
      </w:pPr>
      <w:r>
        <w:rPr/>
      </w:r>
      <m:oMathPara xmlns:m="http://schemas.openxmlformats.org/officeDocument/2006/math">
        <m:oMathParaPr>
          <m:jc m:val="center"/>
        </m:oMathParaPr>
        <m:oMath>
          <m:d>
            <m:dPr>
              <m:begChr m:val="("/>
              <m:endChr m:val=")"/>
            </m:dPr>
            <m:e>
              <m:r>
                <m:rPr>
                  <m:lit/>
                  <m:nor/>
                </m:rPr>
                <w:rPr>
                  <w:rFonts w:ascii="Cambria Math" w:hAnsi="Cambria Math"/>
                </w:rPr>
                <m:t xml:space="preserve">valor de sensacionalismo</m:t>
              </m:r>
            </m:e>
          </m:d>
          <m:r>
            <w:rPr>
              <w:rFonts w:ascii="Cambria Math" w:hAnsi="Cambria Math"/>
            </w:rPr>
            <m:t xml:space="preserve">∗</m:t>
          </m:r>
          <m:d>
            <m:dPr>
              <m:begChr m:val="("/>
              <m:endChr m:val=")"/>
            </m:dPr>
            <m:e>
              <m:r>
                <m:rPr>
                  <m:lit/>
                  <m:nor/>
                </m:rPr>
                <w:rPr>
                  <w:rFonts w:ascii="Cambria Math" w:hAnsi="Cambria Math"/>
                </w:rPr>
                <m:t xml:space="preserve">valor de credibilidad</m:t>
              </m:r>
            </m:e>
          </m:d>
          <m:r>
            <w:rPr>
              <w:rFonts w:ascii="Cambria Math" w:hAnsi="Cambria Math"/>
            </w:rPr>
            <m:t xml:space="preserve">=</m:t>
          </m:r>
          <m:d>
            <m:dPr>
              <m:begChr m:val="("/>
              <m:endChr m:val=")"/>
            </m:dPr>
            <m:e>
              <m:r>
                <w:rPr>
                  <w:rFonts w:ascii="Cambria Math" w:hAnsi="Cambria Math"/>
                </w:rPr>
                <m:t xml:space="preserve">5</m:t>
              </m:r>
            </m:e>
          </m:d>
          <m:r>
            <w:rPr>
              <w:rFonts w:ascii="Cambria Math" w:hAnsi="Cambria Math"/>
            </w:rPr>
            <m:t xml:space="preserve">∗</m:t>
          </m:r>
          <m:d>
            <m:dPr>
              <m:begChr m:val="("/>
              <m:endChr m:val=")"/>
            </m:dPr>
            <m:e>
              <m:r>
                <w:rPr>
                  <w:rFonts w:ascii="Cambria Math" w:hAnsi="Cambria Math"/>
                </w:rPr>
                <m:t xml:space="preserve">20</m:t>
              </m:r>
            </m:e>
          </m:d>
          <m:r>
            <w:rPr>
              <w:rFonts w:ascii="Cambria Math" w:hAnsi="Cambria Math"/>
            </w:rPr>
            <m:t xml:space="preserve">=</m:t>
          </m:r>
          <m:d>
            <m:dPr>
              <m:begChr m:val="("/>
              <m:endChr m:val=")"/>
            </m:dPr>
            <m:e>
              <m:r>
                <w:rPr>
                  <w:rFonts w:ascii="Cambria Math" w:hAnsi="Cambria Math"/>
                </w:rPr>
                <m:t xml:space="preserve">10</m:t>
              </m:r>
            </m:e>
          </m:d>
          <m:r>
            <w:rPr>
              <w:rFonts w:ascii="Cambria Math" w:hAnsi="Cambria Math"/>
            </w:rPr>
            <m:t xml:space="preserve">∗</m:t>
          </m:r>
          <m:d>
            <m:dPr>
              <m:begChr m:val="("/>
              <m:endChr m:val=")"/>
            </m:dPr>
            <m:e>
              <m:r>
                <w:rPr>
                  <w:rFonts w:ascii="Cambria Math" w:hAnsi="Cambria Math"/>
                </w:rPr>
                <m:t xml:space="preserve">10</m:t>
              </m:r>
            </m:e>
          </m:d>
          <m:r>
            <w:rPr>
              <w:rFonts w:ascii="Cambria Math" w:hAnsi="Cambria Math"/>
            </w:rPr>
            <m:t xml:space="preserve">=</m:t>
          </m:r>
          <m:d>
            <m:dPr>
              <m:begChr m:val="("/>
              <m:endChr m:val=")"/>
            </m:dPr>
            <m:e>
              <m:r>
                <w:rPr>
                  <w:rFonts w:ascii="Cambria Math" w:hAnsi="Cambria Math"/>
                </w:rPr>
                <m:t xml:space="preserve">20</m:t>
              </m:r>
            </m:e>
          </m:d>
          <m:r>
            <w:rPr>
              <w:rFonts w:ascii="Cambria Math" w:hAnsi="Cambria Math"/>
            </w:rPr>
            <m:t xml:space="preserve">∗</m:t>
          </m:r>
          <m:d>
            <m:dPr>
              <m:begChr m:val="("/>
              <m:endChr m:val=")"/>
            </m:dPr>
            <m:e>
              <m:r>
                <w:rPr>
                  <w:rFonts w:ascii="Cambria Math" w:hAnsi="Cambria Math"/>
                </w:rPr>
                <m:t xml:space="preserve">5</m:t>
              </m:r>
            </m:e>
          </m:d>
          <m:r>
            <w:rPr>
              <w:rFonts w:ascii="Cambria Math" w:hAnsi="Cambria Math"/>
            </w:rPr>
            <m:t xml:space="preserve">=</m:t>
          </m:r>
          <m:d>
            <m:dPr>
              <m:begChr m:val="("/>
              <m:endChr m:val=")"/>
            </m:dPr>
            <m:e>
              <m:r>
                <w:rPr>
                  <w:rFonts w:ascii="Cambria Math" w:hAnsi="Cambria Math"/>
                </w:rPr>
                <m:t xml:space="preserve">40</m:t>
              </m:r>
            </m:e>
          </m:d>
          <m:r>
            <w:rPr>
              <w:rFonts w:ascii="Cambria Math" w:hAnsi="Cambria Math"/>
            </w:rPr>
            <m:t xml:space="preserve">∗</m:t>
          </m:r>
          <m:d>
            <m:dPr>
              <m:begChr m:val="("/>
              <m:endChr m:val=")"/>
            </m:dPr>
            <m:e>
              <m:r>
                <w:rPr>
                  <w:rFonts w:ascii="Cambria Math" w:hAnsi="Cambria Math"/>
                </w:rPr>
                <m:t xml:space="preserve">2.5</m:t>
              </m:r>
            </m:e>
          </m:d>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s</m:t>
          </m:r>
          <m:r>
            <w:rPr>
              <w:rFonts w:ascii="Cambria Math" w:hAnsi="Cambria Math"/>
            </w:rPr>
            <m:t xml:space="preserve">t</m:t>
          </m:r>
          <m:r>
            <w:rPr>
              <w:rFonts w:ascii="Cambria Math" w:hAnsi="Cambria Math"/>
            </w:rPr>
            <m:t xml:space="preserve">a</m:t>
          </m:r>
          <m:r>
            <w:rPr>
              <w:rFonts w:ascii="Cambria Math" w:hAnsi="Cambria Math"/>
            </w:rPr>
            <m:t xml:space="preserve">n</m:t>
          </m:r>
          <m:r>
            <w:rPr>
              <w:rFonts w:ascii="Cambria Math" w:hAnsi="Cambria Math"/>
            </w:rPr>
            <m:t xml:space="preserve">t</m:t>
          </m:r>
          <m:r>
            <w:rPr>
              <w:rFonts w:ascii="Cambria Math" w:hAnsi="Cambria Math"/>
            </w:rPr>
            <m:t xml:space="preserve">e</m:t>
          </m:r>
        </m:oMath>
      </m:oMathPara>
    </w:p>
    <w:p>
      <w:pPr>
        <w:pStyle w:val="FirstParagraph"/>
        <w:rPr/>
      </w:pPr>
      <w:r>
        <w:rPr/>
        <w:t>La constante de proporcionalidad inversa es:</w:t>
      </w:r>
    </w:p>
    <w:p>
      <w:pPr>
        <w:pStyle w:val="BodyText"/>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100</m:t>
          </m:r>
        </m:oMath>
      </m:oMathPara>
    </w:p>
    <w:p>
      <w:pPr>
        <w:pStyle w:val="Normal"/>
        <w:rPr>
          <w:vanish/>
          <w:specVanish/>
        </w:rPr>
      </w:pPr>
      <w:bookmarkStart w:id="42" w:name="__RefHeading___Toc1258_2722768287"/>
      <w:bookmarkEnd w:id="42"/>
      <w:r>
        <w:rPr>
          <w:b/>
          <w:bCs/>
        </w:rPr>
        <w:t>Gráficamente</w:t>
      </w:r>
      <w:r>
        <w:rPr/>
        <w:t xml:space="preserve">. </w:t>
      </w:r>
    </w:p>
    <w:p>
      <w:pPr>
        <w:pStyle w:val="FirstParagraph"/>
        <w:rPr/>
      </w:pPr>
      <w:r/>
      <w:r>
        <w:rPr/>
      </w:r>
      <w:r>
        <w:rPr/>
        <w:t>La gráfica de una función inversamente proporcional.</w:t>
      </w:r>
    </w:p>
    <w:p>
      <w:pPr>
        <w:pStyle w:val="CaptionedFigure"/>
        <w:rPr/>
      </w:pPr>
      <w:r>
        <w:rPr/>
        <w:drawing>
          <wp:inline distT="0" distB="0" distL="0" distR="0">
            <wp:extent cx="5391150" cy="3562350"/>
            <wp:effectExtent l="0" t="0" r="0" b="0"/>
            <wp:docPr id="2" name="Image2" descr="Relación entre Nivel de sensacionalismo en la noticia y la credibilidad del m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Relación entre Nivel de sensacionalismo en la noticia y la credibilidad del medio"/>
                    <pic:cNvPicPr>
                      <a:picLocks noChangeAspect="1" noChangeArrowheads="1"/>
                    </pic:cNvPicPr>
                  </pic:nvPicPr>
                  <pic:blipFill>
                    <a:blip r:embed="rId3"/>
                    <a:stretch>
                      <a:fillRect/>
                    </a:stretch>
                  </pic:blipFill>
                  <pic:spPr bwMode="auto">
                    <a:xfrm>
                      <a:off x="0" y="0"/>
                      <a:ext cx="5391150" cy="3562350"/>
                    </a:xfrm>
                    <a:prstGeom prst="rect">
                      <a:avLst/>
                    </a:prstGeom>
                    <a:noFill/>
                  </pic:spPr>
                </pic:pic>
              </a:graphicData>
            </a:graphic>
          </wp:inline>
        </w:drawing>
      </w:r>
    </w:p>
    <w:p>
      <w:pPr>
        <w:pStyle w:val="ImageCaption"/>
        <w:rPr/>
      </w:pPr>
      <w:r>
        <w:rPr/>
        <w:t>Relación entre Nivel de sensacionalismo en la noticia y la credibilidad del medio</w:t>
      </w:r>
    </w:p>
    <w:p>
      <w:pPr>
        <w:pStyle w:val="BodyText"/>
        <w:rPr/>
      </w:pPr>
      <w:r>
        <w:rPr/>
        <w:t>La gráfica muestra cómo a medida que aumenta el Nivel de sensacionalismo, la credibilidad del medio disminuye, manteniendo una relación inversa.</w:t>
      </w:r>
    </w:p>
    <w:p>
      <w:pPr>
        <w:pStyle w:val="Normal"/>
        <w:rPr>
          <w:vanish/>
          <w:specVanish/>
        </w:rPr>
      </w:pPr>
      <w:bookmarkStart w:id="43" w:name="__RefHeading___Toc1260_2722768287"/>
      <w:bookmarkEnd w:id="43"/>
      <w:r>
        <w:rPr>
          <w:b/>
          <w:bCs/>
        </w:rPr>
        <w:t>En general.</w:t>
      </w:r>
      <w:r>
        <w:rPr/>
        <w:t xml:space="preserve"> </w:t>
      </w:r>
    </w:p>
    <w:p>
      <w:pPr>
        <w:pStyle w:val="Normal"/>
        <w:rPr/>
      </w:pPr>
      <w:bookmarkStart w:id="44" w:name="__RefHeading___Toc1290_2722768287"/>
      <w:bookmarkEnd w:id="44"/>
      <w:r>
        <w:rPr/>
      </w:r>
    </w:p>
    <w:p>
      <w:pPr>
        <w:pStyle w:val="Normal"/>
        <w:rPr>
          <w:b/>
          <w:bCs/>
        </w:rPr>
      </w:pPr>
      <w:r>
        <w:rPr>
          <w:b/>
          <w:bCs/>
        </w:rPr>
        <w:t>Tabla 1</w:t>
      </w:r>
    </w:p>
    <w:p>
      <w:pPr>
        <w:pStyle w:val="Caption"/>
        <w:rPr/>
      </w:pPr>
      <w:r>
        <w:rPr/>
        <w:t>Magnitudes inversamente proporcionales</w:t>
      </w:r>
    </w:p>
    <w:tbl>
      <w:tblPr>
        <w:tblStyle w:val="Table"/>
        <w:tblW w:w="7920" w:type="dxa"/>
        <w:jc w:val="left"/>
        <w:tblInd w:w="0" w:type="dxa"/>
        <w:tblLayout w:type="fixed"/>
        <w:tblCellMar>
          <w:top w:w="58" w:type="dxa"/>
          <w:left w:w="58" w:type="dxa"/>
          <w:bottom w:w="58" w:type="dxa"/>
          <w:right w:w="5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r>
                  <w:rPr>
                    <w:rFonts w:ascii="Cambria Math" w:hAnsi="Cambria Math"/>
                  </w:rPr>
                  <m:t xml:space="preserve">x</m:t>
                </m:r>
              </m:oMath>
            </m:oMathPara>
          </w:p>
        </w:tc>
        <w:tc>
          <w:tcPr>
            <w:tcW w:w="1319"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oMath>
            </m:oMathPara>
          </w:p>
        </w:tc>
        <w:tc>
          <w:tcPr>
            <w:tcW w:w="1321"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2</m:t>
                    </m:r>
                  </m:sub>
                </m:sSub>
              </m:oMath>
            </m:oMathPara>
          </w:p>
        </w:tc>
        <w:tc>
          <w:tcPr>
            <w:tcW w:w="132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3</m:t>
                    </m:r>
                  </m:sub>
                </m:sSub>
              </m:oMath>
            </m:oMathPara>
          </w:p>
        </w:tc>
        <w:tc>
          <w:tcPr>
            <w:tcW w:w="1319"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w:t>
            </w:r>
          </w:p>
        </w:tc>
        <w:tc>
          <w:tcPr>
            <w:tcW w:w="132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n</m:t>
                    </m:r>
                  </m:sub>
                </m:sSub>
              </m:oMath>
            </m:oMathPara>
          </w:p>
        </w:tc>
      </w:tr>
      <w:tr>
        <w:trPr/>
        <w:tc>
          <w:tcPr>
            <w:tcW w:w="132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r>
                  <w:rPr>
                    <w:rFonts w:ascii="Cambria Math" w:hAnsi="Cambria Math"/>
                  </w:rPr>
                  <m:t xml:space="preserve">y</m:t>
                </m:r>
              </m:oMath>
            </m:oMathPara>
          </w:p>
        </w:tc>
        <w:tc>
          <w:tcPr>
            <w:tcW w:w="1319"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1</m:t>
                    </m:r>
                  </m:sub>
                </m:sSub>
              </m:oMath>
            </m:oMathPara>
          </w:p>
        </w:tc>
        <w:tc>
          <w:tcPr>
            <w:tcW w:w="1321"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2</m:t>
                    </m:r>
                  </m:sub>
                </m:sSub>
              </m:oMath>
            </m:oMathPara>
          </w:p>
        </w:tc>
        <w:tc>
          <w:tcPr>
            <w:tcW w:w="132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3</m:t>
                    </m:r>
                  </m:sub>
                </m:sSub>
              </m:oMath>
            </m:oMathPara>
          </w:p>
        </w:tc>
        <w:tc>
          <w:tcPr>
            <w:tcW w:w="1319"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w:t>
            </w:r>
          </w:p>
        </w:tc>
        <w:tc>
          <w:tcPr>
            <w:tcW w:w="132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n</m:t>
                    </m:r>
                  </m:sub>
                </m:sSub>
              </m:oMath>
            </m:oMathPara>
            <w:bookmarkStart w:id="45" w:name="tbl-mytable2_Copy_6"/>
            <w:bookmarkStart w:id="46" w:name="tbl-mytable2_Copy_7"/>
            <w:bookmarkEnd w:id="45"/>
            <w:bookmarkEnd w:id="46"/>
          </w:p>
        </w:tc>
      </w:tr>
    </w:tbl>
    <w:p>
      <w:pPr>
        <w:pStyle w:val="FigureNote"/>
        <w:rPr/>
      </w:pPr>
      <w:r>
        <w:rPr>
          <w:i/>
          <w:iCs/>
        </w:rPr>
        <w:t>Nota</w:t>
      </w:r>
      <w:r>
        <w:rPr/>
        <w:t>. Elaboración propia</w:t>
      </w:r>
    </w:p>
    <w:p>
      <w:pPr>
        <w:pStyle w:val="BodyText"/>
        <w:rPr/>
      </w:pPr>
      <w:r>
        <w:rPr/>
        <w:t>donde se cumple que:</w:t>
      </w:r>
    </w:p>
    <w:p>
      <w:pPr>
        <w:pStyle w:val="BodyText"/>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oMath>
      </m:oMathPara>
    </w:p>
    <w:p>
      <w:pPr>
        <w:pStyle w:val="FirstParagraph"/>
        <w:rPr/>
      </w:pPr>
      <w:r>
        <w:rPr/>
        <w:t>Lo que denotamos:</w:t>
      </w:r>
    </w:p>
    <w:p>
      <w:pPr>
        <w:pStyle w:val="BodyText"/>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oMath>
      </m:oMathPara>
    </w:p>
    <w:p>
      <w:pPr>
        <w:pStyle w:val="FirstParagraph"/>
        <w:rPr/>
      </w:pPr>
      <w:r>
        <w:rPr/>
        <w:t xml:space="preserve">donde k es la constante de proporcionalidad inversa.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i</m:t>
        </m:r>
        <m:r>
          <w:rPr>
            <w:rFonts w:ascii="Cambria Math" w:hAnsi="Cambria Math"/>
          </w:rPr>
          <m:t xml:space="preserve">&lt;</m:t>
        </m:r>
        <m:r>
          <w:rPr>
            <w:rFonts w:ascii="Cambria Math" w:hAnsi="Cambria Math"/>
          </w:rPr>
          <m:t xml:space="preserve">n</m:t>
        </m:r>
      </m:oMath>
      <w:r>
        <w:rPr/>
        <w:t xml:space="preserve"> ; i pertenece a </w:t>
      </w:r>
      <w:r>
        <w:rPr/>
      </w:r>
      <m:oMath xmlns:m="http://schemas.openxmlformats.org/officeDocument/2006/math">
        <m:r>
          <w:rPr>
            <w:rFonts w:ascii="Cambria Math" w:hAnsi="Cambria Math"/>
          </w:rPr>
          <m:t xml:space="preserve">Z</m:t>
        </m:r>
      </m:oMath>
    </w:p>
    <w:p>
      <w:pPr>
        <w:pStyle w:val="Heading4"/>
        <w:spacing w:before="0" w:after="0"/>
        <w:rPr>
          <w:vanish/>
          <w:specVanish/>
        </w:rPr>
      </w:pPr>
      <w:bookmarkStart w:id="47" w:name="__RefHeading___Toc1262_2722768287"/>
      <w:bookmarkEnd w:id="47"/>
      <w:r>
        <w:rPr/>
        <w:t xml:space="preserve">Funcion de proporcionalidad inversa. </w:t>
      </w:r>
    </w:p>
    <w:p>
      <w:pPr>
        <w:pStyle w:val="BodyText"/>
        <w:rPr/>
      </w:pPr>
      <w:r/>
      <w:r>
        <w:rPr/>
      </w:r>
      <w:r>
        <w:rPr/>
        <w:t>La función de proporcionalidad inversa se expresa como:</w:t>
      </w:r>
    </w:p>
    <w:p>
      <w:pPr>
        <w:pStyle w:val="BodyText"/>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k</m:t>
          </m:r>
        </m:oMath>
      </m:oMathPara>
    </w:p>
    <w:p>
      <w:pPr>
        <w:pStyle w:val="FirstParagraph"/>
        <w:rPr/>
      </w:pPr>
      <w:r>
        <w:rPr/>
        <w:t xml:space="preserve">donde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t xml:space="preserve"> representa la magnitud dependiente.</w:t>
      </w:r>
      <w:bookmarkEnd w:id="27"/>
    </w:p>
    <w:p>
      <w:pPr>
        <w:pStyle w:val="Heading3"/>
        <w:rPr/>
      </w:pPr>
      <w:bookmarkStart w:id="48" w:name="__RefHeading___Toc1292_2722768287"/>
      <w:bookmarkStart w:id="49" w:name="propiedades"/>
      <w:bookmarkEnd w:id="48"/>
      <w:r>
        <w:rPr/>
        <w:t>1.3.5 Propiedades</w:t>
      </w:r>
    </w:p>
    <w:p>
      <w:pPr>
        <w:pStyle w:val="FirstParagraph"/>
        <w:rPr/>
      </w:pPr>
      <w:r>
        <w:rPr/>
        <w:t xml:space="preserve">Sean las magnitudes </w:t>
      </w:r>
      <w:r>
        <w:rPr/>
      </w:r>
      <m:oMath xmlns:m="http://schemas.openxmlformats.org/officeDocument/2006/math">
        <m:r>
          <w:rPr>
            <w:rFonts w:ascii="Cambria Math" w:hAnsi="Cambria Math"/>
          </w:rPr>
          <m:t xml:space="preserve">x</m:t>
        </m:r>
      </m:oMath>
      <w:r>
        <w:rPr/>
        <w:t xml:space="preserve"> e </w:t>
      </w:r>
      <w:r>
        <w:rPr/>
      </w:r>
      <m:oMath xmlns:m="http://schemas.openxmlformats.org/officeDocument/2006/math">
        <m:r>
          <w:rPr>
            <w:rFonts w:ascii="Cambria Math" w:hAnsi="Cambria Math"/>
          </w:rPr>
          <m:t xml:space="preserve">y</m:t>
        </m:r>
      </m:oMath>
      <w:r>
        <w:rPr/>
        <w:t>, entonces:</w:t>
      </w:r>
      <w:bookmarkEnd w:id="11"/>
      <w:bookmarkEnd w:id="18"/>
      <w:bookmarkEnd w:id="49"/>
    </w:p>
    <w:p>
      <w:pPr>
        <w:pStyle w:val="Heading1"/>
        <w:rPr/>
      </w:pPr>
      <w:bookmarkStart w:id="50" w:name="__RefHeading___Toc1294_2722768287"/>
      <w:bookmarkStart w:id="51" w:name="X66a53dce4737e379b4728943e10372be9fa1290"/>
      <w:bookmarkEnd w:id="50"/>
      <w:r>
        <w:rPr/>
        <w:t>2. Aplicaciones de las Magnitudes Proporcionales</w:t>
      </w:r>
    </w:p>
    <w:p>
      <w:pPr>
        <w:pStyle w:val="Heading2"/>
        <w:rPr/>
      </w:pPr>
      <w:bookmarkStart w:id="52" w:name="__RefHeading___Toc1296_2722768287"/>
      <w:bookmarkStart w:id="53" w:name="reparto-proporcional"/>
      <w:bookmarkEnd w:id="52"/>
      <w:bookmarkEnd w:id="53"/>
      <w:r>
        <w:rPr/>
        <w:t>2.1 Reparto Proporcional</w:t>
      </w:r>
    </w:p>
    <w:p>
      <w:pPr>
        <w:pStyle w:val="FirstParagraph"/>
        <w:rPr/>
      </w:pPr>
      <w:r>
        <w:rPr/>
        <w:t>El reparto proporcional es un procedimiento matemático que distribuye una cantidad total entre varias partes según una proporción determinada, ya sea directa o inversa, en función de una variable de referencia. Este concepto se divide en dos tipos principales: reparto directo e inverso.</w:t>
      </w:r>
    </w:p>
    <w:p>
      <w:pPr>
        <w:pStyle w:val="Heading3"/>
        <w:rPr/>
      </w:pPr>
      <w:bookmarkStart w:id="54" w:name="__RefHeading___Toc1298_2722768287"/>
      <w:bookmarkStart w:id="55" w:name="reparto-directo"/>
      <w:bookmarkEnd w:id="54"/>
      <w:bookmarkEnd w:id="55"/>
      <w:r>
        <w:rPr/>
        <w:t>2.1.1 Reparto Directo</w:t>
      </w:r>
    </w:p>
    <w:p>
      <w:pPr>
        <w:pStyle w:val="FirstParagraph"/>
        <w:rPr/>
      </w:pPr>
      <w:r>
        <w:rPr/>
        <w:t>El reparto directo se utiliza cuando se distribuye una cantidad total entre varias partes de manera proporcional a sus magnitudes. Por ejemplo, si se desea repartir un presupuesto de S/ 10,000 entre tres departamentos directamente proporcional a de 2, 3 y 5, el reparto proporcional se realiza de la siguiente manera:</w:t>
      </w:r>
    </w:p>
    <w:p>
      <w:pPr>
        <w:pStyle w:val="BodyText"/>
        <w:rPr/>
      </w:pPr>
      <w:r>
        <w:rPr/>
      </w:r>
      <w:bookmarkStart w:id="56" w:name="reparto-directo"/>
      <w:bookmarkStart w:id="57" w:name="reparto-directo"/>
      <w:bookmarkEnd w:id="57"/>
    </w:p>
    <w:p>
      <w:pPr>
        <w:pStyle w:val="Heading3"/>
        <w:rPr/>
      </w:pPr>
      <w:bookmarkStart w:id="58" w:name="__RefHeading___Toc1300_2722768287"/>
      <w:bookmarkStart w:id="59" w:name="reparto-inverso"/>
      <w:bookmarkEnd w:id="58"/>
      <w:bookmarkEnd w:id="59"/>
      <w:r>
        <w:rPr/>
        <w:t>2.1.2 Reparto Inverso</w:t>
      </w:r>
    </w:p>
    <w:p>
      <w:pPr>
        <w:pStyle w:val="FirstParagraph"/>
        <w:rPr/>
      </w:pPr>
      <w:r>
        <w:rPr/>
        <w:t>El reparto inverso se aplica cuando se distribuye una cantidad total entre varias partes de manera inversamente proporcional a sus magnitudes. Por ejemplo, si se desea repartir un presupuesto de S/ 180,000 entre tres departamentos inversamente proporcional a de 2, 3 y 6, el reparto proporcional inverso se realiza de la siguiente manera:</w:t>
      </w:r>
    </w:p>
    <w:p>
      <w:pPr>
        <w:pStyle w:val="BodyText"/>
        <w:rPr/>
      </w:pPr>
      <w:r>
        <w:rPr/>
      </w:r>
      <w:bookmarkStart w:id="60" w:name="reparto-proporcional"/>
      <w:bookmarkStart w:id="61" w:name="reparto-inverso"/>
      <w:bookmarkStart w:id="62" w:name="reparto-proporcional"/>
      <w:bookmarkStart w:id="63" w:name="reparto-inverso"/>
      <w:bookmarkEnd w:id="62"/>
      <w:bookmarkEnd w:id="63"/>
    </w:p>
    <w:p>
      <w:pPr>
        <w:pStyle w:val="Heading2"/>
        <w:rPr/>
      </w:pPr>
      <w:bookmarkStart w:id="64" w:name="__RefHeading___Toc1302_2722768287"/>
      <w:bookmarkStart w:id="65" w:name="regla-de-tres"/>
      <w:bookmarkEnd w:id="64"/>
      <w:r>
        <w:rPr/>
        <w:t>2.2 Regla de Tres</w:t>
      </w:r>
    </w:p>
    <w:p>
      <w:pPr>
        <w:pStyle w:val="Heading3"/>
        <w:rPr/>
      </w:pPr>
      <w:bookmarkStart w:id="66" w:name="__RefHeading___Toc1304_2722768287"/>
      <w:bookmarkStart w:id="67" w:name="regla-de-tres-simple"/>
      <w:bookmarkEnd w:id="66"/>
      <w:r>
        <w:rPr/>
        <w:t>2.2.1 Regla de Tres Simple</w:t>
      </w:r>
    </w:p>
    <w:p>
      <w:pPr>
        <w:pStyle w:val="FirstParagraph"/>
        <w:rPr/>
      </w:pPr>
      <w:r>
        <w:rPr/>
        <w:t>La regla de tres simple es un procedimiento matemático que permite encontrar un cuarto valor desconocido a partir de tres valores conocidos, en relaciones de proporcionalidad directa o inversa entre dos magnitudes.</w:t>
      </w:r>
    </w:p>
    <w:p>
      <w:pPr>
        <w:pStyle w:val="Compact"/>
        <w:numPr>
          <w:ilvl w:val="0"/>
          <w:numId w:val="58"/>
        </w:numPr>
        <w:rPr/>
      </w:pPr>
      <w:r>
        <w:rPr>
          <w:b/>
          <w:bCs/>
        </w:rPr>
        <w:t>Regla de Tres Simple Directa</w:t>
      </w:r>
    </w:p>
    <w:p>
      <w:pPr>
        <w:pStyle w:val="FirstParagraph"/>
        <w:rPr/>
      </w:pPr>
      <w:r>
        <w:rPr/>
        <w:drawing>
          <wp:inline distT="0" distB="0" distL="0" distR="0">
            <wp:extent cx="2981325" cy="1724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81325" cy="1724025"/>
                    </a:xfrm>
                    <a:prstGeom prst="rect">
                      <a:avLst/>
                    </a:prstGeom>
                    <a:noFill/>
                  </pic:spPr>
                </pic:pic>
              </a:graphicData>
            </a:graphic>
          </wp:inline>
        </w:drawing>
      </w:r>
    </w:p>
    <w:p>
      <w:pPr>
        <w:pStyle w:val="BodyText"/>
        <w:rPr/>
      </w:pPr>
      <w:r>
        <w:rPr/>
        <w:t xml:space="preserve">Al ser Directamente Proporcional, se cumple: </w:t>
      </w:r>
      <w:r>
        <w:rPr/>
      </w:r>
      <m:oMath xmlns:m="http://schemas.openxmlformats.org/officeDocument/2006/math">
        <m:f>
          <m:num>
            <m:r>
              <w:rPr>
                <w:rFonts w:ascii="Cambria Math" w:hAnsi="Cambria Math"/>
              </w:rPr>
              <m:t xml:space="preserve">M</m:t>
            </m:r>
            <m:r>
              <w:rPr>
                <w:rFonts w:ascii="Cambria Math" w:hAnsi="Cambria Math"/>
              </w:rPr>
              <m:t xml:space="preserve">a</m:t>
            </m:r>
            <m:r>
              <w:rPr>
                <w:rFonts w:ascii="Cambria Math" w:hAnsi="Cambria Math"/>
              </w:rPr>
              <m:t xml:space="preserve">g</m:t>
            </m:r>
            <m:r>
              <w:rPr>
                <w:rFonts w:ascii="Cambria Math" w:hAnsi="Cambria Math"/>
              </w:rPr>
              <m:t xml:space="preserve">n</m:t>
            </m:r>
            <m:r>
              <w:rPr>
                <w:rFonts w:ascii="Cambria Math" w:hAnsi="Cambria Math"/>
              </w:rPr>
              <m:t xml:space="preserve">i</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1</m:t>
            </m:r>
          </m:num>
          <m:den>
            <m:r>
              <w:rPr>
                <w:rFonts w:ascii="Cambria Math" w:hAnsi="Cambria Math"/>
              </w:rPr>
              <m:t xml:space="preserve">M</m:t>
            </m:r>
            <m:r>
              <w:rPr>
                <w:rFonts w:ascii="Cambria Math" w:hAnsi="Cambria Math"/>
              </w:rPr>
              <m:t xml:space="preserve">a</m:t>
            </m:r>
            <m:r>
              <w:rPr>
                <w:rFonts w:ascii="Cambria Math" w:hAnsi="Cambria Math"/>
              </w:rPr>
              <m:t xml:space="preserve">g</m:t>
            </m:r>
            <m:r>
              <w:rPr>
                <w:rFonts w:ascii="Cambria Math" w:hAnsi="Cambria Math"/>
              </w:rPr>
              <m:t xml:space="preserve">n</m:t>
            </m:r>
            <m:r>
              <w:rPr>
                <w:rFonts w:ascii="Cambria Math" w:hAnsi="Cambria Math"/>
              </w:rPr>
              <m:t xml:space="preserve">i</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2</m:t>
            </m:r>
          </m:den>
        </m:f>
        <m:r>
          <w:rPr>
            <w:rFonts w:ascii="Cambria Math" w:hAnsi="Cambria Math"/>
          </w:rPr>
          <m:t xml:space="preserve">=</m:t>
        </m:r>
        <m:r>
          <w:rPr>
            <w:rFonts w:ascii="Cambria Math" w:hAnsi="Cambria Math"/>
          </w:rPr>
          <m:t xml:space="preserve">k</m:t>
        </m:r>
      </m:oMath>
    </w:p>
    <w:p>
      <w:pPr>
        <w:pStyle w:val="BodyText"/>
        <w:rPr/>
      </w:pPr>
      <w:r>
        <w:rPr/>
        <w:t>De forma práctica, cuando sea regla de tres simple, directamente se multiplica en aspa, igualando los resultados de la siguiente forma:</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Compact"/>
        <w:numPr>
          <w:ilvl w:val="0"/>
          <w:numId w:val="59"/>
        </w:numPr>
        <w:rPr/>
      </w:pPr>
      <w:r>
        <w:rPr>
          <w:b/>
          <w:bCs/>
        </w:rPr>
        <w:t>Regla de Tres Simple Inversa</w:t>
      </w:r>
    </w:p>
    <w:p>
      <w:pPr>
        <w:pStyle w:val="FirstParagraph"/>
        <w:rPr/>
      </w:pPr>
      <w:r>
        <w:rPr/>
        <w:drawing>
          <wp:inline distT="0" distB="0" distL="0" distR="0">
            <wp:extent cx="2981325" cy="17240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81325" cy="1724025"/>
                    </a:xfrm>
                    <a:prstGeom prst="rect">
                      <a:avLst/>
                    </a:prstGeom>
                    <a:noFill/>
                  </pic:spPr>
                </pic:pic>
              </a:graphicData>
            </a:graphic>
          </wp:inline>
        </w:drawing>
      </w:r>
    </w:p>
    <w:p>
      <w:pPr>
        <w:pStyle w:val="BodyText"/>
        <w:rPr/>
      </w:pPr>
      <w:r>
        <w:rPr/>
        <w:t xml:space="preserve">Al ser Inversamente Proporcional, se cumple: </w:t>
      </w:r>
      <w:r>
        <w:rPr/>
      </w:r>
      <m:oMath xmlns:m="http://schemas.openxmlformats.org/officeDocument/2006/math">
        <m:r>
          <w:rPr>
            <w:rFonts w:ascii="Cambria Math" w:hAnsi="Cambria Math"/>
          </w:rPr>
          <m:t xml:space="preserve">M</m:t>
        </m:r>
        <m:r>
          <w:rPr>
            <w:rFonts w:ascii="Cambria Math" w:hAnsi="Cambria Math"/>
          </w:rPr>
          <m:t xml:space="preserve">a</m:t>
        </m:r>
        <m:r>
          <w:rPr>
            <w:rFonts w:ascii="Cambria Math" w:hAnsi="Cambria Math"/>
          </w:rPr>
          <m:t xml:space="preserve">g</m:t>
        </m:r>
        <m:r>
          <w:rPr>
            <w:rFonts w:ascii="Cambria Math" w:hAnsi="Cambria Math"/>
          </w:rPr>
          <m:t xml:space="preserve">n</m:t>
        </m:r>
        <m:r>
          <w:rPr>
            <w:rFonts w:ascii="Cambria Math" w:hAnsi="Cambria Math"/>
          </w:rPr>
          <m:t xml:space="preserve">i</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a</m:t>
        </m:r>
        <m:r>
          <w:rPr>
            <w:rFonts w:ascii="Cambria Math" w:hAnsi="Cambria Math"/>
          </w:rPr>
          <m:t xml:space="preserve">g</m:t>
        </m:r>
        <m:r>
          <w:rPr>
            <w:rFonts w:ascii="Cambria Math" w:hAnsi="Cambria Math"/>
          </w:rPr>
          <m:t xml:space="preserve">n</m:t>
        </m:r>
        <m:r>
          <w:rPr>
            <w:rFonts w:ascii="Cambria Math" w:hAnsi="Cambria Math"/>
          </w:rPr>
          <m:t xml:space="preserve">i</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2</m:t>
        </m:r>
        <m:r>
          <w:rPr>
            <w:rFonts w:ascii="Cambria Math" w:hAnsi="Cambria Math"/>
          </w:rPr>
          <m:t xml:space="preserve">=</m:t>
        </m:r>
        <m:r>
          <w:rPr>
            <w:rFonts w:ascii="Cambria Math" w:hAnsi="Cambria Math"/>
          </w:rPr>
          <m:t xml:space="preserve">k</m:t>
        </m:r>
      </m:oMath>
    </w:p>
    <w:p>
      <w:pPr>
        <w:pStyle w:val="BodyText"/>
        <w:rPr/>
      </w:pPr>
      <w:r>
        <w:rPr/>
        <w:t>De forma práctica, cuando sea regla de tres simple inversa, se multiplica de forma paralela, igualando los resultados de la siguiente forma:</w:t>
      </w:r>
    </w:p>
    <w:p>
      <w:pPr>
        <w:pStyle w:val="BodyText"/>
        <w:jc w:val="center"/>
        <w:rPr/>
      </w:pPr>
      <w:bookmarkStart w:id="68" w:name="regla-de-tres-simple"/>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x</m:t>
          </m:r>
        </m:oMath>
      </m:oMathPara>
      <w:bookmarkEnd w:id="68"/>
    </w:p>
    <w:p>
      <w:pPr>
        <w:pStyle w:val="Heading3"/>
        <w:rPr/>
      </w:pPr>
      <w:bookmarkStart w:id="69" w:name="__RefHeading___Toc1306_2722768287"/>
      <w:bookmarkStart w:id="70" w:name="regla-de-tres-compuesta"/>
      <w:bookmarkEnd w:id="69"/>
      <w:r>
        <w:rPr/>
        <w:t>2.2.2 Regla de Tres Compuesta</w:t>
      </w:r>
    </w:p>
    <w:p>
      <w:pPr>
        <w:pStyle w:val="FirstParagraph"/>
        <w:rPr/>
      </w:pPr>
      <w:bookmarkStart w:id="71" w:name="regla-de-tres"/>
      <w:bookmarkStart w:id="72" w:name="regla-de-tres-compuesta"/>
      <w:r>
        <w:rPr/>
        <w:t>Es aquella operación matemática que se utiliza cuando en el problema participan más de dos magnitudes.</w:t>
      </w:r>
      <w:bookmarkEnd w:id="71"/>
      <w:bookmarkEnd w:id="72"/>
    </w:p>
    <w:p>
      <w:pPr>
        <w:pStyle w:val="Heading2"/>
        <w:rPr/>
      </w:pPr>
      <w:bookmarkStart w:id="73" w:name="__RefHeading___Toc1308_2722768287"/>
      <w:bookmarkStart w:id="74" w:name="porcentajes"/>
      <w:bookmarkEnd w:id="73"/>
      <w:r>
        <w:rPr/>
        <w:t>2.3 Porcentajes</w:t>
      </w:r>
    </w:p>
    <w:p>
      <w:pPr>
        <w:pStyle w:val="FirstParagraph"/>
        <w:rPr/>
      </w:pPr>
      <w:r>
        <w:rPr/>
        <w:t>El porcentaje es una expresión matemática que representa una relación proporcional entre una parte y un todo, tomando como base el número cien. Es una forma de expresar razones o fracciones en términos de “por cada cien”, facilitando la comparación y análisis de datos, especialmente en contextos comunicacionales como encuestas, métricas de audiencia o análisis de participación.</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a por ciento de N</m:t>
          </m:r>
          <m:r>
            <w:rPr>
              <w:rFonts w:ascii="Cambria Math" w:hAnsi="Cambria Math"/>
            </w:rPr>
            <m:t xml:space="preserve">=</m:t>
          </m:r>
          <m:r>
            <w:rPr>
              <w:rFonts w:ascii="Cambria Math" w:hAnsi="Cambria Math"/>
            </w:rPr>
            <m:t xml:space="preserve">a</m:t>
          </m:r>
          <m:r>
            <m:rPr>
              <m:lit/>
              <m:nor/>
            </m:rPr>
            <w:rPr>
              <w:rFonts w:ascii="Cambria Math" w:hAnsi="Cambria Math"/>
            </w:rPr>
            <m:t xml:space="preserve">%</m:t>
          </m:r>
          <m:r>
            <m:rPr>
              <m:lit/>
              <m:nor/>
            </m:rPr>
            <w:rPr>
              <w:rFonts w:ascii="Cambria Math" w:hAnsi="Cambria Math"/>
            </w:rPr>
            <m:t xml:space="preserve">de N</m:t>
          </m:r>
          <m:r>
            <w:rPr>
              <w:rFonts w:ascii="Cambria Math" w:hAnsi="Cambria Math"/>
            </w:rPr>
            <m:t xml:space="preserve">=</m:t>
          </m:r>
          <m:f>
            <m:num>
              <m:r>
                <w:rPr>
                  <w:rFonts w:ascii="Cambria Math" w:hAnsi="Cambria Math"/>
                </w:rPr>
                <m:t xml:space="preserve">a</m:t>
              </m:r>
            </m:num>
            <m:den>
              <m:r>
                <w:rPr>
                  <w:rFonts w:ascii="Cambria Math" w:hAnsi="Cambria Math"/>
                </w:rPr>
                <m:t xml:space="preserve">100</m:t>
              </m:r>
            </m:den>
          </m:f>
          <m:r>
            <w:rPr>
              <w:rFonts w:ascii="Cambria Math" w:hAnsi="Cambria Math"/>
            </w:rPr>
            <m:t xml:space="preserve">⋅</m:t>
          </m:r>
          <m:r>
            <w:rPr>
              <w:rFonts w:ascii="Cambria Math" w:hAnsi="Cambria Math"/>
            </w:rPr>
            <m:t xml:space="preserve">N</m:t>
          </m:r>
        </m:oMath>
      </m:oMathPara>
    </w:p>
    <w:p>
      <w:pPr>
        <w:pStyle w:val="FirstParagraph"/>
        <w:rPr/>
      </w:pPr>
      <w:r>
        <w:rPr/>
        <w:t>Por ejemplo , si se desea calcular el 20% de 150, se aplica la fórmula:</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20%de 150</m:t>
          </m:r>
          <m:r>
            <w:rPr>
              <w:rFonts w:ascii="Cambria Math" w:hAnsi="Cambria Math"/>
            </w:rPr>
            <m:t xml:space="preserve">=</m:t>
          </m:r>
          <m:f>
            <m:num>
              <m:r>
                <w:rPr>
                  <w:rFonts w:ascii="Cambria Math" w:hAnsi="Cambria Math"/>
                </w:rPr>
                <m:t xml:space="preserve">20</m:t>
              </m:r>
            </m:num>
            <m:den>
              <m:r>
                <w:rPr>
                  <w:rFonts w:ascii="Cambria Math" w:hAnsi="Cambria Math"/>
                </w:rPr>
                <m:t xml:space="preserve">100</m:t>
              </m:r>
            </m:den>
          </m:f>
          <m:r>
            <w:rPr>
              <w:rFonts w:ascii="Cambria Math" w:hAnsi="Cambria Math"/>
            </w:rPr>
            <m:t xml:space="preserve">⋅</m:t>
          </m:r>
          <m:r>
            <w:rPr>
              <w:rFonts w:ascii="Cambria Math" w:hAnsi="Cambria Math"/>
            </w:rPr>
            <m:t xml:space="preserve">150</m:t>
          </m:r>
          <m:r>
            <w:rPr>
              <w:rFonts w:ascii="Cambria Math" w:hAnsi="Cambria Math"/>
            </w:rPr>
            <m:t xml:space="preserve">=</m:t>
          </m:r>
          <m:r>
            <w:rPr>
              <w:rFonts w:ascii="Cambria Math" w:hAnsi="Cambria Math"/>
            </w:rPr>
            <m:t xml:space="preserve">30</m:t>
          </m:r>
        </m:oMath>
      </m:oMathPara>
    </w:p>
    <w:p>
      <w:pPr>
        <w:pStyle w:val="FirstParagraph"/>
        <w:rPr/>
      </w:pPr>
      <w:r>
        <w:rPr/>
        <w:t>Parte de un total como tanto por ciento</w:t>
      </w:r>
    </w:p>
    <w:p>
      <w:pPr>
        <w:pStyle w:val="BodyText"/>
        <w:rPr/>
      </w:pPr>
      <w:r>
        <w:rPr/>
        <w:t>En general</w:t>
      </w:r>
    </w:p>
    <w:p>
      <w:pPr>
        <w:pStyle w:val="BodyText"/>
        <w:jc w:val="center"/>
        <w:rPr/>
      </w:pPr>
      <w:r>
        <w:rPr/>
      </w:r>
      <m:oMathPara xmlns:m="http://schemas.openxmlformats.org/officeDocument/2006/math">
        <m:oMathParaPr>
          <m:jc m:val="center"/>
        </m:oMathParaPr>
        <m:oMath>
          <m:f>
            <m:num>
              <m:r>
                <m:rPr>
                  <m:lit/>
                  <m:nor/>
                </m:rPr>
                <w:rPr>
                  <w:rFonts w:ascii="Cambria Math" w:hAnsi="Cambria Math"/>
                </w:rPr>
                <m:t xml:space="preserve">Parte</m:t>
              </m:r>
            </m:num>
            <m:den>
              <m:r>
                <m:rPr>
                  <m:lit/>
                  <m:nor/>
                </m:rPr>
                <w:rPr>
                  <w:rFonts w:ascii="Cambria Math" w:hAnsi="Cambria Math"/>
                </w:rPr>
                <m:t xml:space="preserve">Total</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oMath>
      </m:oMathPara>
    </w:p>
    <w:p>
      <w:pPr>
        <w:pStyle w:val="Heading3"/>
        <w:rPr/>
      </w:pPr>
      <w:bookmarkStart w:id="75" w:name="__RefHeading___Toc1310_2722768287"/>
      <w:bookmarkStart w:id="76" w:name="operaciones-con-porcentajes"/>
      <w:bookmarkEnd w:id="75"/>
      <w:r>
        <w:rPr/>
        <w:t>2.3.1 Operaciones con porcentajes</w:t>
      </w:r>
    </w:p>
    <w:p>
      <w:pPr>
        <w:pStyle w:val="FirstParagraph"/>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N</m:t>
          </m:r>
        </m:oMath>
      </m:oMathPara>
    </w:p>
    <w:p>
      <w:pPr>
        <w:pStyle w:val="FirstParagraph"/>
        <w:rPr/>
      </w:pPr>
      <w:r>
        <w:rPr/>
        <w:t>Ejmeplo</w:t>
      </w:r>
    </w:p>
    <w:p>
      <w:pPr>
        <w:pStyle w:val="BodyText"/>
        <w:jc w:val="center"/>
        <w:rPr/>
      </w:pPr>
      <w:bookmarkStart w:id="77" w:name="operaciones-con-porcentajes"/>
      <w:r>
        <w:rPr/>
      </w:r>
      <m:oMathPara xmlns:m="http://schemas.openxmlformats.org/officeDocument/2006/math">
        <m:oMathParaPr>
          <m:jc m:val="center"/>
        </m:oMathParaPr>
        <m:oMath>
          <m:r>
            <w:rPr>
              <w:rFonts w:ascii="Cambria Math" w:hAnsi="Cambria Math"/>
            </w:rPr>
            <m:t xml:space="preserve">32</m:t>
          </m:r>
          <m:r>
            <m:rPr>
              <m:lit/>
              <m:nor/>
            </m:rP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48</m:t>
          </m:r>
          <m:r>
            <m:rPr>
              <m:lit/>
              <m:nor/>
            </m:rP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80</m:t>
          </m:r>
          <m:r>
            <m:rPr>
              <m:lit/>
              <m:nor/>
            </m:rPr>
            <w:rPr>
              <w:rFonts w:ascii="Cambria Math" w:hAnsi="Cambria Math"/>
            </w:rPr>
            <m:t xml:space="preserve">%</m:t>
          </m:r>
          <m:r>
            <w:rPr>
              <w:rFonts w:ascii="Cambria Math" w:hAnsi="Cambria Math"/>
            </w:rPr>
            <m:t xml:space="preserve">N</m:t>
          </m:r>
        </m:oMath>
      </m:oMathPara>
      <w:bookmarkEnd w:id="77"/>
    </w:p>
    <w:p>
      <w:pPr>
        <w:pStyle w:val="Heading3"/>
        <w:rPr/>
      </w:pPr>
      <w:bookmarkStart w:id="78" w:name="__RefHeading___Toc1312_2722768287"/>
      <w:bookmarkStart w:id="79" w:name="aplicaciones-de-los-porcentajes"/>
      <w:bookmarkEnd w:id="78"/>
      <w:r>
        <w:rPr/>
        <w:t>2.3.2 Aplicaciones de los Porcentajes</w:t>
      </w:r>
    </w:p>
    <w:p>
      <w:pPr>
        <w:pStyle w:val="Compact"/>
        <w:numPr>
          <w:ilvl w:val="0"/>
          <w:numId w:val="60"/>
        </w:numPr>
        <w:rPr/>
      </w:pPr>
      <w:r>
        <w:rPr/>
        <w:t>Descuentos sucesivos</w:t>
      </w:r>
    </w:p>
    <w:p>
      <w:pPr>
        <w:pStyle w:val="FirstParagraph"/>
        <w:rPr/>
      </w:pPr>
      <w:r>
        <w:rPr/>
        <w:t>Para dos descuentos de a% y b%:</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Descuento unico</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100</m:t>
              </m:r>
            </m:den>
          </m:f>
        </m:oMath>
      </m:oMathPara>
    </w:p>
    <w:p>
      <w:pPr>
        <w:pStyle w:val="Compact"/>
        <w:numPr>
          <w:ilvl w:val="0"/>
          <w:numId w:val="61"/>
        </w:numPr>
        <w:rPr/>
      </w:pPr>
      <w:r>
        <w:rPr/>
        <w:t>Aumentos sucesivos</w:t>
      </w:r>
    </w:p>
    <w:p>
      <w:pPr>
        <w:pStyle w:val="FirstParagraph"/>
        <w:rPr/>
      </w:pPr>
      <w:r>
        <w:rPr/>
        <w:t>Para dos incrementos de a% y b%:</w:t>
      </w:r>
    </w:p>
    <w:p>
      <w:pPr>
        <w:pStyle w:val="BodyText"/>
        <w:jc w:val="center"/>
        <w:rPr/>
      </w:pPr>
      <w:bookmarkStart w:id="80" w:name="X66a53dce4737e379b4728943e10372be9fa1290"/>
      <w:bookmarkStart w:id="81" w:name="porcentajes"/>
      <w:bookmarkStart w:id="82" w:name="aplicaciones-de-los-porcentajes"/>
      <w:r>
        <w:rPr/>
      </w:r>
      <m:oMathPara xmlns:m="http://schemas.openxmlformats.org/officeDocument/2006/math">
        <m:oMathParaPr>
          <m:jc m:val="center"/>
        </m:oMathParaPr>
        <m:oMath>
          <m:r>
            <m:rPr>
              <m:lit/>
              <m:nor/>
            </m:rPr>
            <w:rPr>
              <w:rFonts w:ascii="Cambria Math" w:hAnsi="Cambria Math"/>
            </w:rPr>
            <m:t xml:space="preserve">Aumento inicial</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100</m:t>
              </m:r>
            </m:den>
          </m:f>
        </m:oMath>
      </m:oMathPara>
      <w:bookmarkEnd w:id="80"/>
      <w:bookmarkEnd w:id="81"/>
      <w:bookmarkEnd w:id="82"/>
    </w:p>
    <w:p>
      <w:pPr>
        <w:pStyle w:val="Heading1"/>
        <w:rPr/>
      </w:pPr>
      <w:bookmarkStart w:id="83" w:name="__RefHeading___Toc1314_2722768287"/>
      <w:bookmarkStart w:id="84" w:name="Xa8a4ba91cdf2abb864c997dd4fd5e7bb4889ea4"/>
      <w:bookmarkEnd w:id="83"/>
      <w:r>
        <w:rPr/>
        <w:t>3. Ejemplos Aplicados a la Carrera de Periodismo y Ciencias de la Comunicación</w:t>
      </w:r>
    </w:p>
    <w:p>
      <w:pPr>
        <w:pStyle w:val="FirstParagraph"/>
        <w:rPr/>
      </w:pPr>
      <w:r>
        <w:rPr/>
        <w:t>En las Ciencias de la Comunicación, las razones y proporciones son herramientas importantes para optimizar estrategias, analizar datos y diseñar campañas efectivas. A continuación, se presentan:</w:t>
      </w:r>
    </w:p>
    <w:p>
      <w:pPr>
        <w:pStyle w:val="Heading2"/>
        <w:rPr/>
      </w:pPr>
      <w:bookmarkStart w:id="85" w:name="__RefHeading___Toc1316_2722768287"/>
      <w:bookmarkStart w:id="86" w:name="X7eec767a21870ed78b2b3257613730ee438541c"/>
      <w:bookmarkEnd w:id="85"/>
      <w:r>
        <w:rPr/>
        <w:t>3.1 Ejercicio 1: Regla de Tres Simple Directa para Calcular Costo por Impresión</w:t>
      </w:r>
    </w:p>
    <w:p>
      <w:pPr>
        <w:pStyle w:val="FirstParagraph"/>
        <w:rPr/>
      </w:pPr>
      <w:r>
        <w:rPr>
          <w:b/>
          <w:bCs/>
        </w:rPr>
        <w:t>Problema:</w:t>
      </w:r>
      <w:r>
        <w:rPr/>
        <w:t xml:space="preserve"> Una campaña publicitaria en un medio digital cuesta S/ 6,000 y genera 30,000 impresiones en redes sociales. Si se desea calcular cuánto costaría alcanzar 45,000 impresiones, usa la regla de tres simple directa para determinar el costo.</w:t>
      </w:r>
    </w:p>
    <w:p>
      <w:pPr>
        <w:pStyle w:val="BodyText"/>
        <w:rPr/>
      </w:pPr>
      <w:r>
        <w:rPr>
          <w:b/>
          <w:bCs/>
        </w:rPr>
        <w:t>Solución:</w:t>
      </w:r>
    </w:p>
    <w:p>
      <w:pPr>
        <w:pStyle w:val="BodyText"/>
        <w:rPr/>
      </w:pPr>
      <w:r>
        <w:rPr/>
        <w:t xml:space="preserve">La regla de tres simple directa se aplica porque el costo es directamente proporcional al número de impresiones, es decir, </w:t>
      </w:r>
      <w:r>
        <w:rPr/>
      </w:r>
      <m:oMath xmlns:m="http://schemas.openxmlformats.org/officeDocument/2006/math">
        <m:f>
          <m:num>
            <m:r>
              <m:rPr>
                <m:lit/>
                <m:nor/>
              </m:rPr>
              <w:rPr>
                <w:rFonts w:ascii="Cambria Math" w:hAnsi="Cambria Math"/>
              </w:rPr>
              <m:t xml:space="preserve">Costo</m:t>
            </m:r>
          </m:num>
          <m:den>
            <m:r>
              <m:rPr>
                <m:lit/>
                <m:nor/>
              </m:rPr>
              <w:rPr>
                <w:rFonts w:ascii="Cambria Math" w:hAnsi="Cambria Math"/>
              </w:rPr>
              <m:t xml:space="preserve">Impresiones</m:t>
            </m:r>
          </m:den>
        </m:f>
        <m:r>
          <w:rPr>
            <w:rFonts w:ascii="Cambria Math" w:hAnsi="Cambria Math"/>
          </w:rPr>
          <m:t xml:space="preserve">=</m:t>
        </m:r>
        <m:r>
          <w:rPr>
            <w:rFonts w:ascii="Cambria Math" w:hAnsi="Cambria Math"/>
          </w:rPr>
          <m:t xml:space="preserve">k</m:t>
        </m:r>
      </m:oMath>
      <w:r>
        <w:rPr/>
        <w:t>. La fórmula, según el documento, es:</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FirstParagraph"/>
        <w:rPr/>
      </w:pPr>
      <w:r>
        <w:rPr/>
        <w:t xml:space="preserve">Donde: -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000</m:t>
        </m:r>
      </m:oMath>
      <w:r>
        <w:rPr/>
        <w:t xml:space="preserve"> (costo inicial) -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000</m:t>
        </m:r>
      </m:oMath>
      <w:r>
        <w:rPr/>
        <w:t xml:space="preserve"> (impresiones iniciales) -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000</m:t>
        </m:r>
      </m:oMath>
      <w:r>
        <w:rPr/>
        <w:t xml:space="preserve"> (impresiones deseadas) - </w:t>
      </w:r>
      <w:r>
        <w:rPr/>
      </w:r>
      <m:oMath xmlns:m="http://schemas.openxmlformats.org/officeDocument/2006/math">
        <m:r>
          <w:rPr>
            <w:rFonts w:ascii="Cambria Math" w:hAnsi="Cambria Math"/>
          </w:rPr>
          <m:t xml:space="preserve">x</m:t>
        </m:r>
      </m:oMath>
      <w:r>
        <w:rPr/>
        <w:t xml:space="preserve"> = costo desconocido</w:t>
      </w:r>
    </w:p>
    <w:p>
      <w:pPr>
        <w:pStyle w:val="BodyText"/>
        <w:rPr/>
      </w:pPr>
      <w:r>
        <w:rPr/>
        <w:t>Configuramos la proporción:</w:t>
      </w:r>
    </w:p>
    <w:p>
      <w:pPr>
        <w:pStyle w:val="BodyText"/>
        <w:jc w:val="center"/>
        <w:rPr/>
      </w:pPr>
      <w:r>
        <w:rPr/>
      </w:r>
      <m:oMathPara xmlns:m="http://schemas.openxmlformats.org/officeDocument/2006/math">
        <m:oMathParaPr>
          <m:jc m:val="center"/>
        </m:oMathParaPr>
        <m:oMath>
          <m:r>
            <w:rPr>
              <w:rFonts w:ascii="Cambria Math" w:hAnsi="Cambria Math"/>
            </w:rPr>
            <m:t xml:space="preserve">30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000</m:t>
          </m:r>
        </m:oMath>
      </m:oMathPara>
    </w:p>
    <w:p>
      <w:pPr>
        <w:pStyle w:val="FirstParagraph"/>
        <w:rPr/>
      </w:pPr>
      <w:r>
        <w:rPr/>
        <w:t>Calculamos:</w:t>
      </w:r>
    </w:p>
    <w:p>
      <w:pPr>
        <w:pStyle w:val="BodyText"/>
        <w:jc w:val="center"/>
        <w:rPr/>
      </w:pPr>
      <w:r>
        <w:rPr/>
      </w:r>
      <m:oMathPara xmlns:m="http://schemas.openxmlformats.org/officeDocument/2006/math">
        <m:oMathParaPr>
          <m:jc m:val="center"/>
        </m:oMathParaPr>
        <m:oMath>
          <m:r>
            <w:rPr>
              <w:rFonts w:ascii="Cambria Math" w:hAnsi="Cambria Math"/>
            </w:rPr>
            <m:t xml:space="preserve">30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270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270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num>
            <m:den>
              <m:r>
                <w:rPr>
                  <w:rFonts w:ascii="Cambria Math" w:hAnsi="Cambria Math"/>
                </w:rPr>
                <m:t xml:space="preserve">30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000</m:t>
          </m:r>
        </m:oMath>
      </m:oMathPara>
    </w:p>
    <w:p>
      <w:pPr>
        <w:pStyle w:val="FirstParagraph"/>
        <w:rPr/>
      </w:pPr>
      <w:r>
        <w:rPr>
          <w:b/>
          <w:bCs/>
        </w:rPr>
        <w:t>Resultado:</w:t>
      </w:r>
      <w:r>
        <w:rPr/>
        <w:t xml:space="preserve"> El costo para alcanzar 45,000 impresiones es S/ 9,000. Esta métrica ayuda a los comunicadores a planificar presupuestos publicitarios.</w:t>
      </w:r>
      <w:bookmarkEnd w:id="86"/>
    </w:p>
    <w:p>
      <w:pPr>
        <w:pStyle w:val="Heading2"/>
        <w:rPr/>
      </w:pPr>
      <w:bookmarkStart w:id="87" w:name="__RefHeading___Toc1318_2722768287"/>
      <w:bookmarkStart w:id="88" w:name="X66fad7f11ec0d469f18afcd7e2f87ff4125bc5f"/>
      <w:bookmarkEnd w:id="87"/>
      <w:r>
        <w:rPr/>
        <w:t>3.2 Ejercicio 2: Regla de Tres Simple Inversa para Tiempo de Producción de Contenido</w:t>
      </w:r>
    </w:p>
    <w:p>
      <w:pPr>
        <w:pStyle w:val="FirstParagraph"/>
        <w:rPr/>
      </w:pPr>
      <w:r>
        <w:rPr>
          <w:b/>
          <w:bCs/>
        </w:rPr>
        <w:t>Problema:</w:t>
      </w:r>
      <w:r>
        <w:rPr/>
        <w:t xml:space="preserve"> Un equipo de 4 periodistas tarda 12 horas en producir un reportaje investigativo. Si se aumenta el equipo a 6 periodistas, ¿cuánto tiempo tomará producir el mismo reportaje? Usa la regla de tres simple inversa.</w:t>
      </w:r>
    </w:p>
    <w:p>
      <w:pPr>
        <w:pStyle w:val="BodyText"/>
        <w:rPr/>
      </w:pPr>
      <w:r>
        <w:rPr>
          <w:b/>
          <w:bCs/>
        </w:rPr>
        <w:t>Solución:</w:t>
      </w:r>
    </w:p>
    <w:p>
      <w:pPr>
        <w:pStyle w:val="BodyText"/>
        <w:rPr/>
      </w:pPr>
      <w:r>
        <w:rPr/>
        <w:t xml:space="preserve">La regla de tres simple inversa se aplica porque el tiempo es inversamente proporcional al número de periodistas, es decir, </w:t>
      </w:r>
      <w:r>
        <w:rPr/>
      </w:r>
      <m:oMath xmlns:m="http://schemas.openxmlformats.org/officeDocument/2006/math">
        <m:r>
          <m:rPr>
            <m:lit/>
            <m:nor/>
          </m:rPr>
          <w:rPr>
            <w:rFonts w:ascii="Cambria Math" w:hAnsi="Cambria Math"/>
          </w:rPr>
          <m:t xml:space="preserve">Número de periodistas</m:t>
        </m:r>
        <m:r>
          <w:rPr>
            <w:rFonts w:ascii="Cambria Math" w:hAnsi="Cambria Math"/>
          </w:rPr>
          <m:t xml:space="preserve">⋅</m:t>
        </m:r>
        <m:r>
          <m:rPr>
            <m:lit/>
            <m:nor/>
          </m:rPr>
          <w:rPr>
            <w:rFonts w:ascii="Cambria Math" w:hAnsi="Cambria Math"/>
          </w:rPr>
          <m:t xml:space="preserve">Tiempo</m:t>
        </m:r>
        <m:r>
          <w:rPr>
            <w:rFonts w:ascii="Cambria Math" w:hAnsi="Cambria Math"/>
          </w:rPr>
          <m:t xml:space="preserve">=</m:t>
        </m:r>
        <m:r>
          <w:rPr>
            <w:rFonts w:ascii="Cambria Math" w:hAnsi="Cambria Math"/>
          </w:rPr>
          <m:t xml:space="preserve">k</m:t>
        </m:r>
      </m:oMath>
      <w:r>
        <w:rPr/>
        <w:t>. La fórmula, según el documento, es:</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x</m:t>
          </m:r>
        </m:oMath>
      </m:oMathPara>
    </w:p>
    <w:p>
      <w:pPr>
        <w:pStyle w:val="FirstParagraph"/>
        <w:rPr/>
      </w:pPr>
      <w:r>
        <w:rPr/>
        <w:t xml:space="preserve">Donde: -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4</m:t>
        </m:r>
      </m:oMath>
      <w:r>
        <w:rPr/>
        <w:t xml:space="preserve"> (número inicial de periodistas) -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12</m:t>
        </m:r>
      </m:oMath>
      <w:r>
        <w:rPr/>
        <w:t xml:space="preserve"> (horas iniciales) -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6</m:t>
        </m:r>
      </m:oMath>
      <w:r>
        <w:rPr/>
        <w:t xml:space="preserve"> (nuevo número de periodistas) - </w:t>
      </w:r>
      <w:r>
        <w:rPr/>
      </w:r>
      <m:oMath xmlns:m="http://schemas.openxmlformats.org/officeDocument/2006/math">
        <m:r>
          <w:rPr>
            <w:rFonts w:ascii="Cambria Math" w:hAnsi="Cambria Math"/>
          </w:rPr>
          <m:t xml:space="preserve">x</m:t>
        </m:r>
      </m:oMath>
      <w:r>
        <w:rPr/>
        <w:t xml:space="preserve"> = tiempo desconocido</w:t>
      </w:r>
    </w:p>
    <w:p>
      <w:pPr>
        <w:pStyle w:val="BodyText"/>
        <w:rPr/>
      </w:pPr>
      <w:r>
        <w:rPr/>
        <w:t>Configuramos la proporción:</w:t>
      </w:r>
    </w:p>
    <w:p>
      <w:pPr>
        <w:pStyle w:val="BodyText"/>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x</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48</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x</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48</m:t>
              </m:r>
            </m:num>
            <m:den>
              <m:r>
                <w:rPr>
                  <w:rFonts w:ascii="Cambria Math" w:hAnsi="Cambria Math"/>
                </w:rPr>
                <m:t xml:space="preserve">6</m:t>
              </m:r>
            </m:den>
          </m:f>
          <m:r>
            <w:rPr>
              <w:rFonts w:ascii="Cambria Math" w:hAnsi="Cambria Math"/>
            </w:rPr>
            <m:t xml:space="preserve">=</m:t>
          </m:r>
          <m:r>
            <w:rPr>
              <w:rFonts w:ascii="Cambria Math" w:hAnsi="Cambria Math"/>
            </w:rPr>
            <m:t xml:space="preserve">8</m:t>
          </m:r>
        </m:oMath>
      </m:oMathPara>
    </w:p>
    <w:p>
      <w:pPr>
        <w:pStyle w:val="FirstParagraph"/>
        <w:rPr/>
      </w:pPr>
      <w:r>
        <w:rPr>
          <w:b/>
          <w:bCs/>
        </w:rPr>
        <w:t>Resultado:</w:t>
      </w:r>
      <w:r>
        <w:rPr/>
        <w:t xml:space="preserve"> Con 6 periodistas, el reportaje tomará 8 horas. Esta aplicación es útil para gestionar recursos humanos en redacciones.</w:t>
      </w:r>
      <w:bookmarkEnd w:id="88"/>
    </w:p>
    <w:p>
      <w:pPr>
        <w:pStyle w:val="Heading2"/>
        <w:rPr/>
      </w:pPr>
      <w:bookmarkStart w:id="89" w:name="__RefHeading___Toc1320_2722768287"/>
      <w:bookmarkStart w:id="90" w:name="X42f8d282421512ed1843a413eacc6c218df6f88"/>
      <w:bookmarkEnd w:id="89"/>
      <w:r>
        <w:rPr/>
        <w:t>3.3 Ejercicio 3: Reparto Proporcional Directo de un Presupuesto Publicitario</w:t>
      </w:r>
    </w:p>
    <w:p>
      <w:pPr>
        <w:pStyle w:val="FirstParagraph"/>
        <w:rPr/>
      </w:pPr>
      <w:r>
        <w:rPr>
          <w:b/>
          <w:bCs/>
        </w:rPr>
        <w:t>Problema:</w:t>
      </w:r>
      <w:r>
        <w:rPr/>
        <w:t xml:space="preserve"> Un medio periodístico tiene un presupuesto de S/ 15,000 para distribuir entre tres plataformas digitales (YouTube, Instagram y TikTok) en proporción directa a sus suscriptores: 20,000, 30,000 y 50,000, respectivamente. Calcula cuánto le corresponde a cada plataforma usando reparto proporcional directo.</w:t>
      </w:r>
    </w:p>
    <w:p>
      <w:pPr>
        <w:pStyle w:val="BodyText"/>
        <w:rPr/>
      </w:pPr>
      <w:r>
        <w:rPr>
          <w:b/>
          <w:bCs/>
        </w:rPr>
        <w:t>Solución:</w:t>
      </w:r>
    </w:p>
    <w:p>
      <w:pPr>
        <w:pStyle w:val="BodyText"/>
        <w:rPr/>
      </w:pPr>
      <w:r>
        <w:rPr/>
        <w:t>El reparto proporcional directo distribuye el total según las magnitudes de los suscriptores. Según el documento, la fórmula es: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Monto por plataforma</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Suscriptores</m:t>
          </m:r>
        </m:oMath>
      </m:oMathPara>
    </w:p>
    <w:p>
      <w:pPr>
        <w:pStyle w:val="FirstParagraph"/>
        <w:rPr/>
      </w:pPr>
      <w:r>
        <w:rPr/>
        <w:t xml:space="preserve">Donde </w:t>
      </w:r>
      <w:r>
        <w:rPr/>
      </w:r>
      <m:oMath xmlns:m="http://schemas.openxmlformats.org/officeDocument/2006/math">
        <m:r>
          <w:rPr>
            <w:rFonts w:ascii="Cambria Math" w:hAnsi="Cambria Math"/>
          </w:rPr>
          <m:t xml:space="preserve">k</m:t>
        </m:r>
      </m:oMath>
      <w:r>
        <w:rPr/>
        <w:t xml:space="preserve"> es la constante de proporcionalidad, calculada como:</w:t>
      </w:r>
    </w:p>
    <w:p>
      <w:pPr>
        <w:pStyle w:val="BodyText"/>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m:rPr>
                  <m:lit/>
                  <m:nor/>
                </m:rPr>
                <w:rPr>
                  <w:rFonts w:ascii="Cambria Math" w:hAnsi="Cambria Math"/>
                </w:rPr>
                <m:t xml:space="preserve">Presupuesto total</m:t>
              </m:r>
            </m:num>
            <m:den>
              <m:r>
                <m:rPr>
                  <m:lit/>
                  <m:nor/>
                </m:rPr>
                <w:rPr>
                  <w:rFonts w:ascii="Cambria Math" w:hAnsi="Cambria Math"/>
                </w:rPr>
                <m:t xml:space="preserve">Total de suscriptores</m:t>
              </m:r>
            </m:den>
          </m:f>
        </m:oMath>
      </m:oMathPara>
    </w:p>
    <w:p>
      <w:pPr>
        <w:pStyle w:val="Compact"/>
        <w:numPr>
          <w:ilvl w:val="0"/>
          <w:numId w:val="62"/>
        </w:numPr>
        <w:rPr/>
      </w:pPr>
      <w:r>
        <w:rPr/>
        <w:t>Calculamos el total de suscriptores:</w:t>
      </w:r>
    </w:p>
    <w:p>
      <w:pPr>
        <w:pStyle w:val="FirstParagraph"/>
        <w:jc w:val="center"/>
        <w:rPr/>
      </w:pPr>
      <w:r>
        <w:rPr/>
      </w:r>
      <m:oMathPara xmlns:m="http://schemas.openxmlformats.org/officeDocument/2006/math">
        <m:oMathParaPr>
          <m:jc m:val="center"/>
        </m:oMathParaPr>
        <m:oMath>
          <m:r>
            <w:rPr>
              <w:rFonts w:ascii="Cambria Math" w:hAnsi="Cambria Math"/>
            </w:rPr>
            <m:t xml:space="preserve">20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000</m:t>
          </m:r>
        </m:oMath>
      </m:oMathPara>
    </w:p>
    <w:p>
      <w:pPr>
        <w:pStyle w:val="Compact"/>
        <w:numPr>
          <w:ilvl w:val="0"/>
          <w:numId w:val="63"/>
        </w:numPr>
        <w:rPr/>
      </w:pPr>
      <w:r>
        <w:rPr/>
        <w:t xml:space="preserve">Calculamos </w:t>
      </w:r>
      <w:r>
        <w:rPr/>
      </w:r>
      <m:oMath xmlns:m="http://schemas.openxmlformats.org/officeDocument/2006/math">
        <m:r>
          <w:rPr>
            <w:rFonts w:ascii="Cambria Math" w:hAnsi="Cambria Math"/>
          </w:rPr>
          <m:t xml:space="preserve">k</m:t>
        </m:r>
      </m:oMath>
      <w:r>
        <w:rPr/>
        <w:t>:</w:t>
      </w:r>
    </w:p>
    <w:p>
      <w:pPr>
        <w:pStyle w:val="FirstParagraph"/>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15</m:t>
              </m:r>
              <m:r>
                <w:rPr>
                  <w:rFonts w:ascii="Cambria Math" w:hAnsi="Cambria Math"/>
                </w:rPr>
                <m:t xml:space="preserve">,</m:t>
              </m:r>
              <m:r>
                <w:rPr>
                  <w:rFonts w:ascii="Cambria Math" w:hAnsi="Cambria Math"/>
                </w:rPr>
                <m:t xml:space="preserve">000</m:t>
              </m:r>
            </m:num>
            <m:den>
              <m:r>
                <w:rPr>
                  <w:rFonts w:ascii="Cambria Math" w:hAnsi="Cambria Math"/>
                </w:rPr>
                <m:t xml:space="preserve">100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0.15</m:t>
          </m:r>
        </m:oMath>
      </m:oMathPara>
    </w:p>
    <w:p>
      <w:pPr>
        <w:pStyle w:val="Compact"/>
        <w:numPr>
          <w:ilvl w:val="0"/>
          <w:numId w:val="64"/>
        </w:numPr>
        <w:rPr/>
      </w:pPr>
      <w:r>
        <w:rPr/>
        <w:t>Asignamos el monto a cada plataforma:</w:t>
      </w:r>
    </w:p>
    <w:p>
      <w:pPr>
        <w:pStyle w:val="Compact"/>
        <w:numPr>
          <w:ilvl w:val="0"/>
          <w:numId w:val="65"/>
        </w:numPr>
        <w:rPr/>
      </w:pPr>
      <w:r>
        <w:rPr/>
        <w:t xml:space="preserve">YouTube: </w:t>
      </w:r>
      <w:r>
        <w:rPr/>
      </w:r>
      <m:oMath xmlns:m="http://schemas.openxmlformats.org/officeDocument/2006/math">
        <m:r>
          <w:rPr>
            <w:rFonts w:ascii="Cambria Math" w:hAnsi="Cambria Math"/>
          </w:rPr>
          <m:t xml:space="preserve">20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0.15</m:t>
        </m:r>
        <m:r>
          <w:rPr>
            <w:rFonts w:ascii="Cambria Math" w:hAnsi="Cambria Math"/>
          </w:rPr>
          <m:t xml:space="preserve">=</m:t>
        </m:r>
        <m:f>
          <m:fPr>
            <m:type m:val="lin"/>
          </m:fPr>
          <m:num>
            <m:r>
              <w:rPr>
                <w:rFonts w:ascii="Cambria Math" w:hAnsi="Cambria Math"/>
              </w:rPr>
              <m:t xml:space="preserve">S</m:t>
            </m:r>
          </m:num>
          <m:den>
            <m:r>
              <w:rPr>
                <w:rFonts w:ascii="Cambria Math" w:hAnsi="Cambria Math"/>
              </w:rPr>
              <m:t xml:space="preserve">3</m:t>
            </m:r>
          </m:den>
        </m:f>
        <m:r>
          <w:rPr>
            <w:rFonts w:ascii="Cambria Math" w:hAnsi="Cambria Math"/>
          </w:rPr>
          <m:t xml:space="preserve">,</m:t>
        </m:r>
        <m:r>
          <w:rPr>
            <w:rFonts w:ascii="Cambria Math" w:hAnsi="Cambria Math"/>
          </w:rPr>
          <m:t xml:space="preserve">000</m:t>
        </m:r>
      </m:oMath>
    </w:p>
    <w:p>
      <w:pPr>
        <w:pStyle w:val="Compact"/>
        <w:numPr>
          <w:ilvl w:val="0"/>
          <w:numId w:val="66"/>
        </w:numPr>
        <w:rPr/>
      </w:pPr>
      <w:r>
        <w:rPr/>
        <w:t xml:space="preserve">Instagram: </w:t>
      </w:r>
      <w:r>
        <w:rPr/>
      </w:r>
      <m:oMath xmlns:m="http://schemas.openxmlformats.org/officeDocument/2006/math">
        <m:r>
          <w:rPr>
            <w:rFonts w:ascii="Cambria Math" w:hAnsi="Cambria Math"/>
          </w:rPr>
          <m:t xml:space="preserve">30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0.15</m:t>
        </m:r>
        <m:r>
          <w:rPr>
            <w:rFonts w:ascii="Cambria Math" w:hAnsi="Cambria Math"/>
          </w:rPr>
          <m:t xml:space="preserve">=</m:t>
        </m:r>
        <m:f>
          <m:fPr>
            <m:type m:val="lin"/>
          </m:fPr>
          <m:num>
            <m:r>
              <w:rPr>
                <w:rFonts w:ascii="Cambria Math" w:hAnsi="Cambria Math"/>
              </w:rPr>
              <m:t xml:space="preserve">S</m:t>
            </m:r>
          </m:num>
          <m:den>
            <m:r>
              <w:rPr>
                <w:rFonts w:ascii="Cambria Math" w:hAnsi="Cambria Math"/>
              </w:rPr>
              <m:t xml:space="preserve">4</m:t>
            </m:r>
          </m:den>
        </m:f>
        <m:r>
          <w:rPr>
            <w:rFonts w:ascii="Cambria Math" w:hAnsi="Cambria Math"/>
          </w:rPr>
          <m:t xml:space="preserve">,</m:t>
        </m:r>
        <m:r>
          <w:rPr>
            <w:rFonts w:ascii="Cambria Math" w:hAnsi="Cambria Math"/>
          </w:rPr>
          <m:t xml:space="preserve">500</m:t>
        </m:r>
      </m:oMath>
    </w:p>
    <w:p>
      <w:pPr>
        <w:pStyle w:val="Compact"/>
        <w:numPr>
          <w:ilvl w:val="0"/>
          <w:numId w:val="67"/>
        </w:numPr>
        <w:rPr/>
      </w:pPr>
      <w:r>
        <w:rPr/>
        <w:t xml:space="preserve">TikTok: </w:t>
      </w:r>
      <w:r>
        <w:rPr/>
      </w:r>
      <m:oMath xmlns:m="http://schemas.openxmlformats.org/officeDocument/2006/math">
        <m:r>
          <w:rPr>
            <w:rFonts w:ascii="Cambria Math" w:hAnsi="Cambria Math"/>
          </w:rPr>
          <m:t xml:space="preserve">50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0.15</m:t>
        </m:r>
        <m:r>
          <w:rPr>
            <w:rFonts w:ascii="Cambria Math" w:hAnsi="Cambria Math"/>
          </w:rPr>
          <m:t xml:space="preserve">=</m:t>
        </m:r>
        <m:f>
          <m:fPr>
            <m:type m:val="lin"/>
          </m:fPr>
          <m:num>
            <m:r>
              <w:rPr>
                <w:rFonts w:ascii="Cambria Math" w:hAnsi="Cambria Math"/>
              </w:rPr>
              <m:t xml:space="preserve">S</m:t>
            </m:r>
          </m:num>
          <m:den>
            <m:r>
              <w:rPr>
                <w:rFonts w:ascii="Cambria Math" w:hAnsi="Cambria Math"/>
              </w:rPr>
              <m:t xml:space="preserve">7</m:t>
            </m:r>
          </m:den>
        </m:f>
        <m:r>
          <w:rPr>
            <w:rFonts w:ascii="Cambria Math" w:hAnsi="Cambria Math"/>
          </w:rPr>
          <m:t xml:space="preserve">,</m:t>
        </m:r>
        <m:r>
          <w:rPr>
            <w:rFonts w:ascii="Cambria Math" w:hAnsi="Cambria Math"/>
          </w:rPr>
          <m:t xml:space="preserve">500</m:t>
        </m:r>
      </m:oMath>
    </w:p>
    <w:p>
      <w:pPr>
        <w:pStyle w:val="Compact"/>
        <w:numPr>
          <w:ilvl w:val="0"/>
          <w:numId w:val="68"/>
        </w:numPr>
        <w:rPr/>
      </w:pPr>
      <w:r>
        <w:rPr/>
        <w:t>Verificamos la suma:</w:t>
      </w:r>
    </w:p>
    <w:p>
      <w:pPr>
        <w:pStyle w:val="FirstParagraph"/>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500</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500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000</m:t>
          </m:r>
        </m:oMath>
      </m:oMathPara>
    </w:p>
    <w:p>
      <w:pPr>
        <w:pStyle w:val="FirstParagraph"/>
        <w:rPr/>
      </w:pPr>
      <w:r>
        <w:rPr>
          <w:b/>
          <w:bCs/>
        </w:rPr>
        <w:t>Resultado:</w:t>
      </w:r>
      <w:r>
        <w:rPr/>
        <w:t xml:space="preserve"> El presupuesto se distribuye como sigue: S/ 3,000 para YouTube, S/ 4,500 para Instagram y S/ 7,500 para TikTok. Esto optimiza la inversión según el alcance de cada plataforma.</w:t>
      </w:r>
      <w:bookmarkEnd w:id="90"/>
    </w:p>
    <w:p>
      <w:pPr>
        <w:pStyle w:val="Heading2"/>
        <w:rPr/>
      </w:pPr>
      <w:bookmarkStart w:id="91" w:name="__RefHeading___Toc1322_2722768287"/>
      <w:bookmarkStart w:id="92" w:name="X6b5f0785f2c2c124f44c685656fc06e4ee004e0"/>
      <w:bookmarkEnd w:id="91"/>
      <w:r>
        <w:rPr/>
        <w:t>3.4 Ejercicio 4: Reparto Proporcional Inverso para Asignación de Espacios Publicitarios</w:t>
      </w:r>
    </w:p>
    <w:p>
      <w:pPr>
        <w:pStyle w:val="FirstParagraph"/>
        <w:rPr/>
      </w:pPr>
      <w:r>
        <w:rPr>
          <w:b/>
          <w:bCs/>
        </w:rPr>
        <w:t>Problema:</w:t>
      </w:r>
      <w:r>
        <w:rPr/>
        <w:t xml:space="preserve"> Una revista digital tiene S/ 12,000 para pagar espacios publicitarios en tres secciones, y desea distribuir el presupuesto inversamente proporcional a la cantidad de anuncios ya publicados en cada una: 2, 4 y 6 anuncios, respectivamente. Calcula cuánto le corresponde a cada sección usando reparto proporcional inverso.</w:t>
      </w:r>
    </w:p>
    <w:p>
      <w:pPr>
        <w:pStyle w:val="BodyText"/>
        <w:rPr/>
      </w:pPr>
      <w:r>
        <w:rPr>
          <w:b/>
          <w:bCs/>
        </w:rPr>
        <w:t>Solución:</w:t>
      </w:r>
    </w:p>
    <w:p>
      <w:pPr>
        <w:pStyle w:val="BodyText"/>
        <w:rPr/>
      </w:pPr>
      <w:r>
        <w:rPr/>
        <w:t>El reparto proporcional inverso distribuye el total inversamente a las magnitudes. Según el documento, la fórmula es: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Monto por sección</m:t>
          </m:r>
          <m:r>
            <w:rPr>
              <w:rFonts w:ascii="Cambria Math" w:hAnsi="Cambria Math"/>
            </w:rPr>
            <m:t xml:space="preserve">=</m:t>
          </m:r>
          <m:f>
            <m:num>
              <m:r>
                <w:rPr>
                  <w:rFonts w:ascii="Cambria Math" w:hAnsi="Cambria Math"/>
                </w:rPr>
                <m:t xml:space="preserve">k</m:t>
              </m:r>
            </m:num>
            <m:den>
              <m:r>
                <m:rPr>
                  <m:lit/>
                  <m:nor/>
                </m:rPr>
                <w:rPr>
                  <w:rFonts w:ascii="Cambria Math" w:hAnsi="Cambria Math"/>
                </w:rPr>
                <m:t xml:space="preserve">Número de anuncios</m:t>
              </m:r>
            </m:den>
          </m:f>
        </m:oMath>
      </m:oMathPara>
    </w:p>
    <w:p>
      <w:pPr>
        <w:pStyle w:val="FirstParagraph"/>
        <w:rPr/>
      </w:pPr>
      <w:r>
        <w:rPr/>
        <w:t>Y la suma de los términos inversos satisface:</w:t>
      </w:r>
    </w:p>
    <w:p>
      <w:pPr>
        <w:pStyle w:val="BodyText"/>
        <w:jc w:val="center"/>
        <w:rPr/>
      </w:pPr>
      <w:r>
        <w:rPr/>
      </w:r>
      <m:oMathPara xmlns:m="http://schemas.openxmlformats.org/officeDocument/2006/math">
        <m:oMathParaPr>
          <m:jc m:val="center"/>
        </m:oMathParaPr>
        <m:oMath>
          <m:f>
            <m:num>
              <m:r>
                <w:rPr>
                  <w:rFonts w:ascii="Cambria Math" w:hAnsi="Cambria Math"/>
                </w:rPr>
                <m:t xml:space="preserve">k</m:t>
              </m:r>
            </m:num>
            <m:den>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k</m:t>
              </m:r>
            </m:num>
            <m:den>
              <m:sSub>
                <m:e>
                  <m:r>
                    <w:rPr>
                      <w:rFonts w:ascii="Cambria Math" w:hAnsi="Cambria Math"/>
                    </w:rPr>
                    <m:t xml:space="preserve">a</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k</m:t>
              </m:r>
            </m:num>
            <m:den>
              <m:sSub>
                <m:e>
                  <m:r>
                    <w:rPr>
                      <w:rFonts w:ascii="Cambria Math" w:hAnsi="Cambria Math"/>
                    </w:rPr>
                    <m:t xml:space="preserve">a</m:t>
                  </m:r>
                </m:e>
                <m:sub>
                  <m:r>
                    <w:rPr>
                      <w:rFonts w:ascii="Cambria Math" w:hAnsi="Cambria Math"/>
                    </w:rPr>
                    <m:t xml:space="preserve">3</m:t>
                  </m:r>
                </m:sub>
              </m:sSub>
            </m:den>
          </m:f>
          <m:r>
            <w:rPr>
              <w:rFonts w:ascii="Cambria Math" w:hAnsi="Cambria Math"/>
            </w:rPr>
            <m:t xml:space="preserve">=</m:t>
          </m:r>
          <m:r>
            <m:rPr>
              <m:lit/>
              <m:nor/>
            </m:rPr>
            <w:rPr>
              <w:rFonts w:ascii="Cambria Math" w:hAnsi="Cambria Math"/>
            </w:rPr>
            <m:t xml:space="preserve">Presupuesto total</m:t>
          </m:r>
        </m:oMath>
      </m:oMathPara>
    </w:p>
    <w:p>
      <w:pPr>
        <w:pStyle w:val="FirstParagraph"/>
        <w:rPr/>
      </w:pPr>
      <w:r>
        <w:rPr/>
        <w:t xml:space="preserve">Donde: -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6</m:t>
        </m:r>
      </m:oMath>
      <w:r>
        <w:rPr/>
        <w:t xml:space="preserve"> - Presupuesto total = 12,000</w:t>
      </w:r>
    </w:p>
    <w:p>
      <w:pPr>
        <w:pStyle w:val="Compact"/>
        <w:numPr>
          <w:ilvl w:val="0"/>
          <w:numId w:val="69"/>
        </w:numPr>
        <w:rPr/>
      </w:pPr>
      <w:r>
        <w:rPr/>
        <w:t>Calculamos la suma de los inversos:</w:t>
      </w:r>
    </w:p>
    <w:p>
      <w:pPr>
        <w:pStyle w:val="FirstParagraph"/>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0.25</m:t>
          </m:r>
          <m:r>
            <w:rPr>
              <w:rFonts w:ascii="Cambria Math" w:hAnsi="Cambria Math"/>
            </w:rPr>
            <m:t xml:space="preserve">+</m:t>
          </m:r>
          <m:r>
            <w:rPr>
              <w:rFonts w:ascii="Cambria Math" w:hAnsi="Cambria Math"/>
            </w:rPr>
            <m:t xml:space="preserve">0.1667</m:t>
          </m:r>
          <m:r>
            <w:rPr>
              <w:rFonts w:ascii="Cambria Math" w:hAnsi="Cambria Math"/>
            </w:rPr>
            <m:t xml:space="preserve">=</m:t>
          </m:r>
          <m:r>
            <w:rPr>
              <w:rFonts w:ascii="Cambria Math" w:hAnsi="Cambria Math"/>
            </w:rPr>
            <m:t xml:space="preserve">0.9167</m:t>
          </m:r>
        </m:oMath>
      </m:oMathPara>
    </w:p>
    <w:p>
      <w:pPr>
        <w:pStyle w:val="Compact"/>
        <w:numPr>
          <w:ilvl w:val="0"/>
          <w:numId w:val="70"/>
        </w:numPr>
        <w:rPr/>
      </w:pPr>
      <w:r>
        <w:rPr/>
        <w:t xml:space="preserve">Calculamos </w:t>
      </w:r>
      <w:r>
        <w:rPr/>
      </w:r>
      <m:oMath xmlns:m="http://schemas.openxmlformats.org/officeDocument/2006/math">
        <m:r>
          <w:rPr>
            <w:rFonts w:ascii="Cambria Math" w:hAnsi="Cambria Math"/>
          </w:rPr>
          <m:t xml:space="preserve">k</m:t>
        </m:r>
      </m:oMath>
      <w:r>
        <w:rPr/>
        <w:t>:</w:t>
      </w:r>
    </w:p>
    <w:p>
      <w:pPr>
        <w:pStyle w:val="FirstParagraph"/>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0.9167</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000</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12</m:t>
              </m:r>
              <m:r>
                <w:rPr>
                  <w:rFonts w:ascii="Cambria Math" w:hAnsi="Cambria Math"/>
                </w:rPr>
                <m:t xml:space="preserve">,</m:t>
              </m:r>
              <m:r>
                <w:rPr>
                  <w:rFonts w:ascii="Cambria Math" w:hAnsi="Cambria Math"/>
                </w:rPr>
                <m:t xml:space="preserve">000</m:t>
              </m:r>
            </m:num>
            <m:den>
              <m:r>
                <w:rPr>
                  <w:rFonts w:ascii="Cambria Math" w:hAnsi="Cambria Math"/>
                </w:rPr>
                <m:t xml:space="preserve">0.9167</m:t>
              </m:r>
            </m:den>
          </m:f>
          <m:r>
            <w:rPr>
              <w:rFonts w:ascii="Cambria Math" w:hAnsi="Cambria Math"/>
            </w:rPr>
            <m:t xml:space="preserve">≈</m:t>
          </m:r>
          <m:r>
            <w:rPr>
              <w:rFonts w:ascii="Cambria Math" w:hAnsi="Cambria Math"/>
            </w:rPr>
            <m:t xml:space="preserve">13</m:t>
          </m:r>
          <m:r>
            <w:rPr>
              <w:rFonts w:ascii="Cambria Math" w:hAnsi="Cambria Math"/>
            </w:rPr>
            <m:t xml:space="preserve">,</m:t>
          </m:r>
          <m:r>
            <w:rPr>
              <w:rFonts w:ascii="Cambria Math" w:hAnsi="Cambria Math"/>
            </w:rPr>
            <m:t xml:space="preserve">090.91</m:t>
          </m:r>
        </m:oMath>
      </m:oMathPara>
    </w:p>
    <w:p>
      <w:pPr>
        <w:pStyle w:val="Compact"/>
        <w:numPr>
          <w:ilvl w:val="0"/>
          <w:numId w:val="71"/>
        </w:numPr>
        <w:rPr/>
      </w:pPr>
      <w:r>
        <w:rPr/>
        <w:t>Asignamos el monto a cada sección:</w:t>
      </w:r>
    </w:p>
    <w:p>
      <w:pPr>
        <w:pStyle w:val="Compact"/>
        <w:numPr>
          <w:ilvl w:val="0"/>
          <w:numId w:val="72"/>
        </w:numPr>
        <w:rPr/>
      </w:pPr>
      <w:r>
        <w:rPr/>
        <w:t xml:space="preserve">Sección 1: </w:t>
      </w:r>
      <w:r>
        <w:rPr/>
      </w:r>
      <m:oMath xmlns:m="http://schemas.openxmlformats.org/officeDocument/2006/math">
        <m:f>
          <m:num>
            <m:r>
              <w:rPr>
                <w:rFonts w:ascii="Cambria Math" w:hAnsi="Cambria Math"/>
              </w:rPr>
              <m:t xml:space="preserve">13</m:t>
            </m:r>
            <m:r>
              <w:rPr>
                <w:rFonts w:ascii="Cambria Math" w:hAnsi="Cambria Math"/>
              </w:rPr>
              <m:t xml:space="preserve">,</m:t>
            </m:r>
            <m:r>
              <w:rPr>
                <w:rFonts w:ascii="Cambria Math" w:hAnsi="Cambria Math"/>
              </w:rPr>
              <m:t xml:space="preserve">090.91</m:t>
            </m:r>
          </m:num>
          <m:den>
            <m:r>
              <w:rPr>
                <w:rFonts w:ascii="Cambria Math" w:hAnsi="Cambria Math"/>
              </w:rPr>
              <m:t xml:space="preserve">2</m:t>
            </m:r>
          </m:den>
        </m:f>
        <m:r>
          <w:rPr>
            <w:rFonts w:ascii="Cambria Math" w:hAnsi="Cambria Math"/>
          </w:rPr>
          <m:t xml:space="preserve">≈</m:t>
        </m:r>
        <m:f>
          <m:fPr>
            <m:type m:val="lin"/>
          </m:fPr>
          <m:num>
            <m:r>
              <w:rPr>
                <w:rFonts w:ascii="Cambria Math" w:hAnsi="Cambria Math"/>
              </w:rPr>
              <m:t xml:space="preserve">S</m:t>
            </m:r>
          </m:num>
          <m:den>
            <m:r>
              <w:rPr>
                <w:rFonts w:ascii="Cambria Math" w:hAnsi="Cambria Math"/>
              </w:rPr>
              <m:t xml:space="preserve">6</m:t>
            </m:r>
          </m:den>
        </m:f>
        <m:r>
          <w:rPr>
            <w:rFonts w:ascii="Cambria Math" w:hAnsi="Cambria Math"/>
          </w:rPr>
          <m:t xml:space="preserve">,</m:t>
        </m:r>
        <m:r>
          <w:rPr>
            <w:rFonts w:ascii="Cambria Math" w:hAnsi="Cambria Math"/>
          </w:rPr>
          <m:t xml:space="preserve">545.46</m:t>
        </m:r>
      </m:oMath>
    </w:p>
    <w:p>
      <w:pPr>
        <w:pStyle w:val="Compact"/>
        <w:numPr>
          <w:ilvl w:val="0"/>
          <w:numId w:val="73"/>
        </w:numPr>
        <w:rPr/>
      </w:pPr>
      <w:r>
        <w:rPr/>
        <w:t xml:space="preserve">Sección 2: </w:t>
      </w:r>
      <w:r>
        <w:rPr/>
      </w:r>
      <m:oMath xmlns:m="http://schemas.openxmlformats.org/officeDocument/2006/math">
        <m:f>
          <m:num>
            <m:r>
              <w:rPr>
                <w:rFonts w:ascii="Cambria Math" w:hAnsi="Cambria Math"/>
              </w:rPr>
              <m:t xml:space="preserve">13</m:t>
            </m:r>
            <m:r>
              <w:rPr>
                <w:rFonts w:ascii="Cambria Math" w:hAnsi="Cambria Math"/>
              </w:rPr>
              <m:t xml:space="preserve">,</m:t>
            </m:r>
            <m:r>
              <w:rPr>
                <w:rFonts w:ascii="Cambria Math" w:hAnsi="Cambria Math"/>
              </w:rPr>
              <m:t xml:space="preserve">090.91</m:t>
            </m:r>
          </m:num>
          <m:den>
            <m:r>
              <w:rPr>
                <w:rFonts w:ascii="Cambria Math" w:hAnsi="Cambria Math"/>
              </w:rPr>
              <m:t xml:space="preserve">4</m:t>
            </m:r>
          </m:den>
        </m:f>
        <m:r>
          <w:rPr>
            <w:rFonts w:ascii="Cambria Math" w:hAnsi="Cambria Math"/>
          </w:rPr>
          <m:t xml:space="preserve">≈</m:t>
        </m:r>
        <m:f>
          <m:fPr>
            <m:type m:val="lin"/>
          </m:fPr>
          <m:num>
            <m:r>
              <w:rPr>
                <w:rFonts w:ascii="Cambria Math" w:hAnsi="Cambria Math"/>
              </w:rPr>
              <m:t xml:space="preserve">S</m:t>
            </m:r>
          </m:num>
          <m:den>
            <m:r>
              <w:rPr>
                <w:rFonts w:ascii="Cambria Math" w:hAnsi="Cambria Math"/>
              </w:rPr>
              <m:t xml:space="preserve">3</m:t>
            </m:r>
          </m:den>
        </m:f>
        <m:r>
          <w:rPr>
            <w:rFonts w:ascii="Cambria Math" w:hAnsi="Cambria Math"/>
          </w:rPr>
          <m:t xml:space="preserve">,</m:t>
        </m:r>
        <m:r>
          <w:rPr>
            <w:rFonts w:ascii="Cambria Math" w:hAnsi="Cambria Math"/>
          </w:rPr>
          <m:t xml:space="preserve">272.73</m:t>
        </m:r>
      </m:oMath>
    </w:p>
    <w:p>
      <w:pPr>
        <w:pStyle w:val="Compact"/>
        <w:numPr>
          <w:ilvl w:val="0"/>
          <w:numId w:val="74"/>
        </w:numPr>
        <w:rPr/>
      </w:pPr>
      <w:r>
        <w:rPr/>
        <w:t xml:space="preserve">Sección 3: </w:t>
      </w:r>
      <w:r>
        <w:rPr/>
      </w:r>
      <m:oMath xmlns:m="http://schemas.openxmlformats.org/officeDocument/2006/math">
        <m:f>
          <m:num>
            <m:r>
              <w:rPr>
                <w:rFonts w:ascii="Cambria Math" w:hAnsi="Cambria Math"/>
              </w:rPr>
              <m:t xml:space="preserve">13</m:t>
            </m:r>
            <m:r>
              <w:rPr>
                <w:rFonts w:ascii="Cambria Math" w:hAnsi="Cambria Math"/>
              </w:rPr>
              <m:t xml:space="preserve">,</m:t>
            </m:r>
            <m:r>
              <w:rPr>
                <w:rFonts w:ascii="Cambria Math" w:hAnsi="Cambria Math"/>
              </w:rPr>
              <m:t xml:space="preserve">090.91</m:t>
            </m:r>
          </m:num>
          <m:den>
            <m:r>
              <w:rPr>
                <w:rFonts w:ascii="Cambria Math" w:hAnsi="Cambria Math"/>
              </w:rPr>
              <m:t xml:space="preserve">6</m:t>
            </m:r>
          </m:den>
        </m:f>
        <m:r>
          <w:rPr>
            <w:rFonts w:ascii="Cambria Math" w:hAnsi="Cambria Math"/>
          </w:rPr>
          <m:t xml:space="preserve">≈</m:t>
        </m:r>
        <m:f>
          <m:fPr>
            <m:type m:val="lin"/>
          </m:fPr>
          <m:num>
            <m:r>
              <w:rPr>
                <w:rFonts w:ascii="Cambria Math" w:hAnsi="Cambria Math"/>
              </w:rPr>
              <m:t xml:space="preserve">S</m:t>
            </m:r>
          </m:num>
          <m:den>
            <m:r>
              <w:rPr>
                <w:rFonts w:ascii="Cambria Math" w:hAnsi="Cambria Math"/>
              </w:rPr>
              <m:t xml:space="preserve">2</m:t>
            </m:r>
          </m:den>
        </m:f>
        <m:r>
          <w:rPr>
            <w:rFonts w:ascii="Cambria Math" w:hAnsi="Cambria Math"/>
          </w:rPr>
          <m:t xml:space="preserve">,</m:t>
        </m:r>
        <m:r>
          <w:rPr>
            <w:rFonts w:ascii="Cambria Math" w:hAnsi="Cambria Math"/>
          </w:rPr>
          <m:t xml:space="preserve">181.82</m:t>
        </m:r>
      </m:oMath>
    </w:p>
    <w:p>
      <w:pPr>
        <w:pStyle w:val="Compact"/>
        <w:numPr>
          <w:ilvl w:val="0"/>
          <w:numId w:val="75"/>
        </w:numPr>
        <w:rPr/>
      </w:pPr>
      <w:r>
        <w:rPr/>
        <w:t>Verificamos la suma (aproximada por redondeo):</w:t>
      </w:r>
    </w:p>
    <w:p>
      <w:pPr>
        <w:pStyle w:val="FirstParagraph"/>
        <w:jc w:val="center"/>
        <w:rPr/>
      </w:pPr>
      <w:r>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m:t>
          </m:r>
          <m:r>
            <w:rPr>
              <w:rFonts w:ascii="Cambria Math" w:hAnsi="Cambria Math"/>
            </w:rPr>
            <m:t xml:space="preserve">545.46</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272.73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181.82</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000</m:t>
          </m:r>
        </m:oMath>
      </m:oMathPara>
    </w:p>
    <w:p>
      <w:pPr>
        <w:pStyle w:val="FirstParagraph"/>
        <w:rPr/>
      </w:pPr>
      <w:r>
        <w:rPr>
          <w:b/>
          <w:bCs/>
        </w:rPr>
        <w:t>Resultado:</w:t>
      </w:r>
      <w:r>
        <w:rPr/>
        <w:t xml:space="preserve"> El presupuesto se distribuye aproximadamente como: S/ 6,545.46 para la sección con 2 anuncios, S/ 3,272.73 para la sección con 4 anuncios y S/ 2,181.82 para la sección con 6 anuncios. Esto prioriza secciones con menos saturación publicitaria.</w:t>
      </w:r>
      <w:bookmarkEnd w:id="92"/>
    </w:p>
    <w:p>
      <w:pPr>
        <w:pStyle w:val="Heading2"/>
        <w:rPr/>
      </w:pPr>
      <w:bookmarkStart w:id="93" w:name="__RefHeading___Toc1324_2722768287"/>
      <w:bookmarkStart w:id="94" w:name="Xf1409b5625bc9dbbb38f26d5f284dbce6f248c2"/>
      <w:bookmarkEnd w:id="93"/>
      <w:r>
        <w:rPr/>
        <w:t>3.5 Ejercicio 5: Cálculo de Porcentaje de Participación en una Encuesta</w:t>
      </w:r>
    </w:p>
    <w:p>
      <w:pPr>
        <w:pStyle w:val="FirstParagraph"/>
        <w:rPr/>
      </w:pPr>
      <w:r>
        <w:rPr>
          <w:b/>
          <w:bCs/>
        </w:rPr>
        <w:t>Problema:</w:t>
      </w:r>
      <w:r>
        <w:rPr/>
        <w:t xml:space="preserve"> En una encuesta realizada por un medio periodístico sobre preferencias electorales, 240 de 800 encuestados apoyan a un candidato. Calcula el porcentaje de apoyo al candidato.</w:t>
      </w:r>
    </w:p>
    <w:p>
      <w:pPr>
        <w:pStyle w:val="BodyText"/>
        <w:rPr/>
      </w:pPr>
      <w:r>
        <w:rPr>
          <w:b/>
          <w:bCs/>
        </w:rPr>
        <w:t>Solución:</w:t>
      </w:r>
    </w:p>
    <w:p>
      <w:pPr>
        <w:pStyle w:val="BodyText"/>
        <w:rPr/>
      </w:pPr>
      <w:r>
        <w:rPr/>
        <w:t>El porcentaje se calcula como la relación entre la parte y el total, multiplicado por 100, según la fórmula del documento:</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Porcentaje</m:t>
          </m:r>
          <m:r>
            <w:rPr>
              <w:rFonts w:ascii="Cambria Math" w:hAnsi="Cambria Math"/>
            </w:rPr>
            <m:t xml:space="preserve">=</m:t>
          </m:r>
          <m:f>
            <m:num>
              <m:r>
                <m:rPr>
                  <m:lit/>
                  <m:nor/>
                </m:rPr>
                <w:rPr>
                  <w:rFonts w:ascii="Cambria Math" w:hAnsi="Cambria Math"/>
                </w:rPr>
                <m:t xml:space="preserve">Parte</m:t>
              </m:r>
            </m:num>
            <m:den>
              <m:r>
                <m:rPr>
                  <m:lit/>
                  <m:nor/>
                </m:rPr>
                <w:rPr>
                  <w:rFonts w:ascii="Cambria Math" w:hAnsi="Cambria Math"/>
                </w:rPr>
                <m:t xml:space="preserve">Total</m:t>
              </m:r>
            </m:den>
          </m:f>
          <m:r>
            <w:rPr>
              <w:rFonts w:ascii="Cambria Math" w:hAnsi="Cambria Math"/>
            </w:rPr>
            <m:t xml:space="preserve">⋅</m:t>
          </m:r>
          <m:r>
            <w:rPr>
              <w:rFonts w:ascii="Cambria Math" w:hAnsi="Cambria Math"/>
            </w:rPr>
            <m:t xml:space="preserve">100</m:t>
          </m:r>
        </m:oMath>
      </m:oMathPara>
    </w:p>
    <w:p>
      <w:pPr>
        <w:pStyle w:val="FirstParagraph"/>
        <w:rPr/>
      </w:pPr>
      <w:r>
        <w:rPr/>
        <w:t>Sustituyendo los valores: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Porcentaje</m:t>
          </m:r>
          <m:r>
            <w:rPr>
              <w:rFonts w:ascii="Cambria Math" w:hAnsi="Cambria Math"/>
            </w:rPr>
            <m:t xml:space="preserve">=</m:t>
          </m:r>
          <m:f>
            <m:num>
              <m:r>
                <w:rPr>
                  <w:rFonts w:ascii="Cambria Math" w:hAnsi="Cambria Math"/>
                </w:rPr>
                <m:t xml:space="preserve">240</m:t>
              </m:r>
            </m:num>
            <m:den>
              <m:r>
                <w:rPr>
                  <w:rFonts w:ascii="Cambria Math" w:hAnsi="Cambria Math"/>
                </w:rPr>
                <m:t xml:space="preserve">800</m:t>
              </m:r>
            </m:den>
          </m:f>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30</m:t>
          </m:r>
          <m:r>
            <m:rPr>
              <m:lit/>
              <m:nor/>
            </m:rPr>
            <w:rPr>
              <w:rFonts w:ascii="Cambria Math" w:hAnsi="Cambria Math"/>
            </w:rPr>
            <m:t xml:space="preserve">%</m:t>
          </m:r>
        </m:oMath>
      </m:oMathPara>
    </w:p>
    <w:p>
      <w:pPr>
        <w:pStyle w:val="FirstParagraph"/>
        <w:rPr/>
      </w:pPr>
      <w:r>
        <w:rPr>
          <w:b/>
          <w:bCs/>
        </w:rPr>
        <w:t>Resultado:</w:t>
      </w:r>
      <w:r>
        <w:rPr/>
        <w:t xml:space="preserve"> El 30% de los encuestados apoya al candidato. Este porcentaje es clave para reportar tendencias electorales y analizar el impacto de la cobertura mediática.</w:t>
      </w:r>
      <w:bookmarkEnd w:id="84"/>
      <w:bookmarkEnd w:id="94"/>
    </w:p>
    <w:p>
      <w:pPr>
        <w:pStyle w:val="Heading1"/>
        <w:rPr/>
      </w:pPr>
      <w:bookmarkStart w:id="95" w:name="__RefHeading___Toc1326_2722768287"/>
      <w:bookmarkStart w:id="96" w:name="conclusiones-y-recomendaciones"/>
      <w:bookmarkEnd w:id="95"/>
      <w:r>
        <w:rPr/>
        <w:t>4. Conclusiones y Recomendaciones</w:t>
      </w:r>
    </w:p>
    <w:p>
      <w:pPr>
        <w:pStyle w:val="FirstParagraph"/>
        <w:rPr/>
      </w:pPr>
      <w:r>
        <w:rPr/>
        <w:t>La regla de tres simple, el reparto proporcional y los porcentajes son herramientas esenciales en las ciencias de la comunicación, ya que facilitan la gestión eficiente de recursos, el análisis de audiencias y la planificación de estrategias mediáticas. Su aplicación permite a los comunicadores interpretar métricas, asignar presupuestos equitativamente y optimizar procesos de producción, conectando la teoría matemática con las demandas prácticas de la profesión.</w:t>
      </w:r>
    </w:p>
    <w:p>
      <w:pPr>
        <w:pStyle w:val="BodyText"/>
        <w:rPr/>
      </w:pPr>
      <w:bookmarkStart w:id="97" w:name="conclusiones-y-recomendaciones"/>
      <w:r>
        <w:rPr/>
        <w:t>Se recomienda integrar estas herramientas en los programas académicos de la escuela profesional, con un enfoque en ejercicios prácticos basados en escenarios reales, como la distribución de publicidad o la evaluación de encuestas. Asimismo, se sugiere crear recursos digitales interactivos que simplifiquen el uso de estas técnicas, fortaleciendo las competencias cuantitativas de los profesionales y mejorando la precisión en la toma de decisiones estratégicas.</w:t>
      </w:r>
      <w:bookmarkEnd w:id="97"/>
    </w:p>
    <w:p>
      <w:pPr>
        <w:pStyle w:val="Heading1"/>
        <w:rPr/>
      </w:pPr>
      <w:bookmarkStart w:id="98" w:name="__RefHeading___Toc1328_2722768287"/>
      <w:bookmarkStart w:id="99" w:name="bibliografía-y-referencias"/>
      <w:bookmarkEnd w:id="98"/>
      <w:r>
        <w:rPr/>
        <w:t>5. Bibliografía y referencias</w:t>
      </w:r>
      <w:bookmarkEnd w:id="99"/>
    </w:p>
    <w:p>
      <w:pPr>
        <w:pStyle w:val="Heading1"/>
        <w:rPr/>
      </w:pPr>
      <w:bookmarkStart w:id="100" w:name="__RefHeading___Toc1330_2722768287"/>
      <w:bookmarkStart w:id="101" w:name="referencias"/>
      <w:bookmarkEnd w:id="100"/>
      <w:r>
        <w:rPr/>
        <w:t>6. Referencias</w:t>
      </w:r>
    </w:p>
    <w:p>
      <w:pPr>
        <w:pStyle w:val="FirstParagraph"/>
        <w:rPr/>
      </w:pPr>
      <w:r>
        <w:rPr/>
        <w:t xml:space="preserve">Arican, M., &amp; Kiymaz, Y. (2022). Investigating preservice mathematics teachers’ definitions, formulas, and graphs of directly and inversely proportional relationships. </w:t>
      </w:r>
      <w:r>
        <w:rPr>
          <w:i/>
          <w:iCs/>
        </w:rPr>
        <w:t>The Mathematics Enthusiast, 19</w:t>
      </w:r>
      <w:r>
        <w:rPr/>
        <w:t>(2), 5–16. https://scispace.com/papers/investigating-preservice-mathematics-teachers-definitions-2oii9y83</w:t>
      </w:r>
    </w:p>
    <w:p>
      <w:pPr>
        <w:pStyle w:val="BodyText"/>
        <w:rPr/>
      </w:pPr>
      <w:r>
        <w:rPr/>
        <w:t xml:space="preserve">D’Amore, B. (2005a). </w:t>
      </w:r>
      <w:r>
        <w:rPr>
          <w:i/>
          <w:iCs/>
        </w:rPr>
        <w:t>Didáctica de la matemática: Ideas para una teoría</w:t>
      </w:r>
      <w:r>
        <w:rPr/>
        <w:t>. Narcea Ediciones.</w:t>
      </w:r>
    </w:p>
    <w:p>
      <w:pPr>
        <w:pStyle w:val="BodyText"/>
        <w:rPr/>
      </w:pPr>
      <w:r>
        <w:rPr/>
        <w:t xml:space="preserve">D’Amore, B. (2005b). </w:t>
      </w:r>
      <w:r>
        <w:rPr>
          <w:i/>
          <w:iCs/>
        </w:rPr>
        <w:t>Matemáticas y su didáctica</w:t>
      </w:r>
      <w:r>
        <w:rPr/>
        <w:t>. Paidós.</w:t>
      </w:r>
    </w:p>
    <w:p>
      <w:pPr>
        <w:pStyle w:val="BodyText"/>
        <w:rPr/>
      </w:pPr>
      <w:r>
        <w:rPr/>
        <w:t xml:space="preserve">Euclides. (ca. 300 a.C./1908). </w:t>
      </w:r>
      <w:r>
        <w:rPr>
          <w:i/>
          <w:iCs/>
        </w:rPr>
        <w:t>Elementos</w:t>
      </w:r>
      <w:r>
        <w:rPr/>
        <w:t xml:space="preserve"> (T. L. Heath, Trans.). Cambridge University Press. (Original work published ca. 300 BCE)</w:t>
      </w:r>
    </w:p>
    <w:p>
      <w:pPr>
        <w:pStyle w:val="BodyText"/>
        <w:rPr/>
      </w:pPr>
      <w:r>
        <w:rPr/>
        <w:t xml:space="preserve">Gómez, A. (2011). </w:t>
      </w:r>
      <w:r>
        <w:rPr>
          <w:i/>
          <w:iCs/>
        </w:rPr>
        <w:t>Matemáticas aplicadas a las ciencias sociales I</w:t>
      </w:r>
      <w:r>
        <w:rPr/>
        <w:t>. McGraw-Hill. https://www.mheducation.es/bcv/guide/capitulo/8448186618.pdf</w:t>
      </w:r>
    </w:p>
    <w:p>
      <w:pPr>
        <w:pStyle w:val="BodyText"/>
        <w:rPr/>
      </w:pPr>
      <w:r>
        <w:rPr/>
        <w:t xml:space="preserve">Gómez, J. (2011). </w:t>
      </w:r>
      <w:r>
        <w:rPr>
          <w:i/>
          <w:iCs/>
        </w:rPr>
        <w:t>Matemáticas aplicadas a las ciencias sociales</w:t>
      </w:r>
      <w:r>
        <w:rPr/>
        <w:t>. Pirámide.</w:t>
      </w:r>
    </w:p>
    <w:p>
      <w:pPr>
        <w:pStyle w:val="BodyText"/>
        <w:rPr/>
      </w:pPr>
      <w:r>
        <w:rPr/>
        <w:t xml:space="preserve">Heath, T. L. (1908). </w:t>
      </w:r>
      <w:r>
        <w:rPr>
          <w:i/>
          <w:iCs/>
        </w:rPr>
        <w:t>The thirteen books of Euclid’s Elements</w:t>
      </w:r>
      <w:r>
        <w:rPr/>
        <w:t xml:space="preserve"> (Vol. 2). Cambridge University Press.</w:t>
      </w:r>
    </w:p>
    <w:p>
      <w:pPr>
        <w:pStyle w:val="BodyText"/>
        <w:rPr/>
      </w:pPr>
      <w:r>
        <w:rPr/>
        <w:t xml:space="preserve">López Pan, F., &amp; Vicente, M. (2016). </w:t>
      </w:r>
      <w:r>
        <w:rPr>
          <w:i/>
          <w:iCs/>
        </w:rPr>
        <w:t>Análisis de contenido en comunicación</w:t>
      </w:r>
      <w:r>
        <w:rPr/>
        <w:t>. Síntesis.</w:t>
      </w:r>
    </w:p>
    <w:p>
      <w:pPr>
        <w:pStyle w:val="BodyText"/>
        <w:rPr/>
      </w:pPr>
      <w:r>
        <w:rPr/>
        <w:t xml:space="preserve">Martínez, P., &amp; Piñuel, J. L. (2011). </w:t>
      </w:r>
      <w:r>
        <w:rPr>
          <w:i/>
          <w:iCs/>
        </w:rPr>
        <w:t>Métricas de audiencia</w:t>
      </w:r>
      <w:r>
        <w:rPr/>
        <w:t>. Gedisa.</w:t>
      </w:r>
    </w:p>
    <w:p>
      <w:pPr>
        <w:pStyle w:val="BodyText"/>
        <w:rPr/>
      </w:pPr>
      <w:r>
        <w:rPr/>
        <w:t xml:space="preserve">Pérez Ruiz, L., &amp; Domínguez, M. (2015). </w:t>
      </w:r>
      <w:r>
        <w:rPr>
          <w:i/>
          <w:iCs/>
        </w:rPr>
        <w:t>Publicidad y comunicación</w:t>
      </w:r>
      <w:r>
        <w:rPr/>
        <w:t>. ESIC.</w:t>
      </w:r>
    </w:p>
    <w:p>
      <w:pPr>
        <w:pStyle w:val="BodyText"/>
        <w:rPr/>
      </w:pPr>
      <w:r>
        <w:rPr/>
        <w:t xml:space="preserve">Rico, L. (2008a). </w:t>
      </w:r>
      <w:r>
        <w:rPr>
          <w:i/>
          <w:iCs/>
        </w:rPr>
        <w:t>Didáctica de las matemáticas</w:t>
      </w:r>
      <w:r>
        <w:rPr/>
        <w:t>. Morata.</w:t>
      </w:r>
    </w:p>
    <w:p>
      <w:pPr>
        <w:pStyle w:val="BodyText"/>
        <w:rPr/>
      </w:pPr>
      <w:r>
        <w:rPr/>
        <w:t xml:space="preserve">Rico, L. (2008b). </w:t>
      </w:r>
      <w:r>
        <w:rPr>
          <w:i/>
          <w:iCs/>
        </w:rPr>
        <w:t>Educación matemática: Una visión de conjunto</w:t>
      </w:r>
      <w:r>
        <w:rPr/>
        <w:t>. Síntesis.</w:t>
      </w:r>
    </w:p>
    <w:p>
      <w:pPr>
        <w:pStyle w:val="BodyText"/>
        <w:rPr/>
      </w:pPr>
      <w:r>
        <w:rPr/>
        <w:t xml:space="preserve">Rodríguez Morales, J. (2012). </w:t>
      </w:r>
      <w:r>
        <w:rPr>
          <w:i/>
          <w:iCs/>
        </w:rPr>
        <w:t>Diseño gráfico y comunicación visual</w:t>
      </w:r>
      <w:r>
        <w:rPr/>
        <w:t>. Trillas.</w:t>
      </w:r>
    </w:p>
    <w:p>
      <w:pPr>
        <w:pStyle w:val="BodyText"/>
        <w:rPr/>
      </w:pPr>
      <w:r>
        <w:rPr/>
        <w:t xml:space="preserve">Vitruvio. (ca. 15 a.C./1999). </w:t>
      </w:r>
      <w:r>
        <w:rPr>
          <w:i/>
          <w:iCs/>
        </w:rPr>
        <w:t>De Architectura</w:t>
      </w:r>
      <w:r>
        <w:rPr/>
        <w:t xml:space="preserve"> (I. D. Rowland, Trans.). Cambridge University Press. (Original work published ca. 15 BCE)</w:t>
      </w:r>
    </w:p>
    <w:p>
      <w:pPr>
        <w:pStyle w:val="BodyText"/>
        <w:rPr/>
      </w:pPr>
      <w:r>
        <w:rPr/>
        <w:t xml:space="preserve">Williams, K. (2019). </w:t>
      </w:r>
      <w:r>
        <w:rPr>
          <w:i/>
          <w:iCs/>
        </w:rPr>
        <w:t>Proporciones en la arquitectura renacentista</w:t>
      </w:r>
      <w:r>
        <w:rPr/>
        <w:t>. Routledge.</w:t>
      </w:r>
      <w:bookmarkEnd w:id="101"/>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onsolas">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PROPORCIONALIDAD DE MAGNITUDES</w:t>
        </w:r>
      </w:sdtContent>
    </w:sdt>
    <w:r>
      <w:rPr/>
      <w:tab/>
    </w:r>
    <w:r>
      <w:rPr/>
      <w:fldChar w:fldCharType="begin"/>
    </w:r>
    <w:r>
      <w:rPr/>
      <w:instrText xml:space="preserve"> PAGE </w:instrText>
    </w:r>
    <w:r>
      <w:rPr/>
      <w:fldChar w:fldCharType="separate"/>
    </w:r>
    <w:r>
      <w:rPr/>
      <w:t>23</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PROPORCIONALIDAD DE MAGNITUDES</w:t>
        </w:r>
      </w:sdtContent>
    </w:sdt>
    <w:r>
      <w:rPr/>
      <w:tab/>
    </w:r>
    <w:r>
      <w:rPr/>
      <w:fldChar w:fldCharType="begin"/>
    </w:r>
    <w:r>
      <w:rPr/>
      <w:instrText xml:space="preserve"> PAGE </w:instrText>
    </w:r>
    <w:r>
      <w:rPr/>
      <w:fldChar w:fldCharType="separate"/>
    </w:r>
    <w:r>
      <w:rPr/>
      <w:t>23</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Symbol" w:hAnsi="Symbol" w:cs="Symbol" w:hint="default"/>
      </w:rPr>
    </w:lvl>
    <w:lvl w:ilvl="2">
      <w:start w:val="0"/>
      <w:numFmt w:val="bullet"/>
      <w:lvlText w:val=""/>
      <w:lvlJc w:val="left"/>
      <w:pPr>
        <w:tabs>
          <w:tab w:val="num" w:pos="0"/>
        </w:tabs>
        <w:ind w:left="2160" w:hanging="360"/>
      </w:pPr>
      <w:rPr>
        <w:rFonts w:ascii="Symbol" w:hAnsi="Symbol" w:cs="Symbol"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
      <w:lvlJc w:val="left"/>
      <w:pPr>
        <w:tabs>
          <w:tab w:val="num" w:pos="0"/>
        </w:tabs>
        <w:ind w:left="3600" w:hanging="360"/>
      </w:pPr>
      <w:rPr>
        <w:rFonts w:ascii="Symbol" w:hAnsi="Symbol" w:cs="Symbol" w:hint="default"/>
      </w:rPr>
    </w:lvl>
    <w:lvl w:ilvl="5">
      <w:start w:val="0"/>
      <w:numFmt w:val="bullet"/>
      <w:lvlText w:val=""/>
      <w:lvlJc w:val="left"/>
      <w:pPr>
        <w:tabs>
          <w:tab w:val="num" w:pos="0"/>
        </w:tabs>
        <w:ind w:left="4320" w:hanging="360"/>
      </w:pPr>
      <w:rPr>
        <w:rFonts w:ascii="Symbol" w:hAnsi="Symbol" w:cs="Symbol"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
      <w:lvlJc w:val="left"/>
      <w:pPr>
        <w:tabs>
          <w:tab w:val="num" w:pos="0"/>
        </w:tabs>
        <w:ind w:left="5760" w:hanging="360"/>
      </w:pPr>
      <w:rPr>
        <w:rFonts w:ascii="Symbol" w:hAnsi="Symbol" w:cs="Symbol" w:hint="default"/>
      </w:rPr>
    </w:lvl>
    <w:lvl w:ilvl="8">
      <w:start w:val="0"/>
      <w:numFmt w:val="bullet"/>
      <w:lvlText w:val=""/>
      <w:lvlJc w:val="left"/>
      <w:pPr>
        <w:tabs>
          <w:tab w:val="num" w:pos="0"/>
        </w:tabs>
        <w:ind w:left="6480" w:hanging="360"/>
      </w:pPr>
      <w:rPr>
        <w:rFonts w:ascii="Symbol" w:hAnsi="Symbol" w:cs="Symbol"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Letter"/>
      <w:lvlText w:val="%3."/>
      <w:lvlJc w:val="left"/>
      <w:pPr>
        <w:tabs>
          <w:tab w:val="num" w:pos="0"/>
        </w:tabs>
        <w:ind w:left="2160" w:hanging="360"/>
      </w:pPr>
      <w:rPr/>
    </w:lvl>
    <w:lvl w:ilvl="3">
      <w:start w:val="1"/>
      <w:numFmt w:val="lowerLetter"/>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Letter"/>
      <w:lvlText w:val="%6."/>
      <w:lvlJc w:val="left"/>
      <w:pPr>
        <w:tabs>
          <w:tab w:val="num" w:pos="0"/>
        </w:tabs>
        <w:ind w:left="4320" w:hanging="360"/>
      </w:pPr>
      <w:rPr/>
    </w:lvl>
    <w:lvl w:ilvl="6">
      <w:start w:val="1"/>
      <w:numFmt w:val="lowerLetter"/>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Letter"/>
      <w:lvlText w:val="%9."/>
      <w:lvlJc w:val="left"/>
      <w:pPr>
        <w:tabs>
          <w:tab w:val="num" w:pos="0"/>
        </w:tabs>
        <w:ind w:left="6480" w:hanging="360"/>
      </w:pPr>
      <w:rPr/>
    </w:lvl>
  </w:abstractNum>
  <w:abstractNum w:abstractNumId="19">
    <w:lvl w:ilvl="0">
      <w:start w:val="2"/>
      <w:numFmt w:val="lowerLetter"/>
      <w:lvlText w:val="%1."/>
      <w:lvlJc w:val="left"/>
      <w:pPr>
        <w:tabs>
          <w:tab w:val="num" w:pos="0"/>
        </w:tabs>
        <w:ind w:left="720" w:hanging="360"/>
      </w:pPr>
      <w:rPr/>
    </w:lvl>
    <w:lvl w:ilvl="1">
      <w:start w:val="2"/>
      <w:numFmt w:val="lowerLetter"/>
      <w:lvlText w:val="%2."/>
      <w:lvlJc w:val="left"/>
      <w:pPr>
        <w:tabs>
          <w:tab w:val="num" w:pos="0"/>
        </w:tabs>
        <w:ind w:left="1440" w:hanging="360"/>
      </w:pPr>
      <w:rPr/>
    </w:lvl>
    <w:lvl w:ilvl="2">
      <w:start w:val="2"/>
      <w:numFmt w:val="lowerLetter"/>
      <w:lvlText w:val="%3."/>
      <w:lvlJc w:val="left"/>
      <w:pPr>
        <w:tabs>
          <w:tab w:val="num" w:pos="0"/>
        </w:tabs>
        <w:ind w:left="2160" w:hanging="360"/>
      </w:pPr>
      <w:rPr/>
    </w:lvl>
    <w:lvl w:ilvl="3">
      <w:start w:val="2"/>
      <w:numFmt w:val="lowerLetter"/>
      <w:lvlText w:val="%4."/>
      <w:lvlJc w:val="left"/>
      <w:pPr>
        <w:tabs>
          <w:tab w:val="num" w:pos="0"/>
        </w:tabs>
        <w:ind w:left="2880" w:hanging="360"/>
      </w:pPr>
      <w:rPr/>
    </w:lvl>
    <w:lvl w:ilvl="4">
      <w:start w:val="2"/>
      <w:numFmt w:val="lowerLetter"/>
      <w:lvlText w:val="%5."/>
      <w:lvlJc w:val="left"/>
      <w:pPr>
        <w:tabs>
          <w:tab w:val="num" w:pos="0"/>
        </w:tabs>
        <w:ind w:left="3600" w:hanging="360"/>
      </w:pPr>
      <w:rPr/>
    </w:lvl>
    <w:lvl w:ilvl="5">
      <w:start w:val="2"/>
      <w:numFmt w:val="lowerLetter"/>
      <w:lvlText w:val="%6."/>
      <w:lvlJc w:val="left"/>
      <w:pPr>
        <w:tabs>
          <w:tab w:val="num" w:pos="0"/>
        </w:tabs>
        <w:ind w:left="4320" w:hanging="360"/>
      </w:pPr>
      <w:rPr/>
    </w:lvl>
    <w:lvl w:ilvl="6">
      <w:start w:val="2"/>
      <w:numFmt w:val="lowerLetter"/>
      <w:lvlText w:val="%7."/>
      <w:lvlJc w:val="left"/>
      <w:pPr>
        <w:tabs>
          <w:tab w:val="num" w:pos="0"/>
        </w:tabs>
        <w:ind w:left="5040" w:hanging="360"/>
      </w:pPr>
      <w:rPr/>
    </w:lvl>
    <w:lvl w:ilvl="7">
      <w:start w:val="2"/>
      <w:numFmt w:val="lowerLetter"/>
      <w:lvlText w:val="%8."/>
      <w:lvlJc w:val="left"/>
      <w:pPr>
        <w:tabs>
          <w:tab w:val="num" w:pos="0"/>
        </w:tabs>
        <w:ind w:left="5760" w:hanging="360"/>
      </w:pPr>
      <w:rPr/>
    </w:lvl>
    <w:lvl w:ilvl="8">
      <w:start w:val="2"/>
      <w:numFmt w:val="lowerLetter"/>
      <w:lvlText w:val="%9."/>
      <w:lvlJc w:val="left"/>
      <w:pPr>
        <w:tabs>
          <w:tab w:val="num" w:pos="0"/>
        </w:tabs>
        <w:ind w:left="6480" w:hanging="360"/>
      </w:pPr>
      <w:rPr/>
    </w:lvl>
  </w:abstractNum>
  <w:abstractNum w:abstractNumId="2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1">
    <w:lvl w:ilvl="0">
      <w:start w:val="2"/>
      <w:numFmt w:val="decimal"/>
      <w:lvlText w:val="%1."/>
      <w:lvlJc w:val="left"/>
      <w:pPr>
        <w:tabs>
          <w:tab w:val="num" w:pos="0"/>
        </w:tabs>
        <w:ind w:left="720" w:hanging="360"/>
      </w:pPr>
      <w:rPr/>
    </w:lvl>
    <w:lvl w:ilvl="1">
      <w:start w:val="2"/>
      <w:numFmt w:val="decimal"/>
      <w:lvlText w:val="%2."/>
      <w:lvlJc w:val="left"/>
      <w:pPr>
        <w:tabs>
          <w:tab w:val="num" w:pos="0"/>
        </w:tabs>
        <w:ind w:left="1440" w:hanging="360"/>
      </w:pPr>
      <w:rPr/>
    </w:lvl>
    <w:lvl w:ilvl="2">
      <w:start w:val="2"/>
      <w:numFmt w:val="decimal"/>
      <w:lvlText w:val="%3."/>
      <w:lvlJc w:val="left"/>
      <w:pPr>
        <w:tabs>
          <w:tab w:val="num" w:pos="0"/>
        </w:tabs>
        <w:ind w:left="2160" w:hanging="360"/>
      </w:pPr>
      <w:rPr/>
    </w:lvl>
    <w:lvl w:ilvl="3">
      <w:start w:val="2"/>
      <w:numFmt w:val="decimal"/>
      <w:lvlText w:val="%4."/>
      <w:lvlJc w:val="left"/>
      <w:pPr>
        <w:tabs>
          <w:tab w:val="num" w:pos="0"/>
        </w:tabs>
        <w:ind w:left="2880" w:hanging="360"/>
      </w:pPr>
      <w:rPr/>
    </w:lvl>
    <w:lvl w:ilvl="4">
      <w:start w:val="2"/>
      <w:numFmt w:val="decimal"/>
      <w:lvlText w:val="%5."/>
      <w:lvlJc w:val="left"/>
      <w:pPr>
        <w:tabs>
          <w:tab w:val="num" w:pos="0"/>
        </w:tabs>
        <w:ind w:left="3600" w:hanging="360"/>
      </w:pPr>
      <w:rPr/>
    </w:lvl>
    <w:lvl w:ilvl="5">
      <w:start w:val="2"/>
      <w:numFmt w:val="decimal"/>
      <w:lvlText w:val="%6."/>
      <w:lvlJc w:val="left"/>
      <w:pPr>
        <w:tabs>
          <w:tab w:val="num" w:pos="0"/>
        </w:tabs>
        <w:ind w:left="4320" w:hanging="360"/>
      </w:pPr>
      <w:rPr/>
    </w:lvl>
    <w:lvl w:ilvl="6">
      <w:start w:val="2"/>
      <w:numFmt w:val="decimal"/>
      <w:lvlText w:val="%7."/>
      <w:lvlJc w:val="left"/>
      <w:pPr>
        <w:tabs>
          <w:tab w:val="num" w:pos="0"/>
        </w:tabs>
        <w:ind w:left="5040" w:hanging="360"/>
      </w:pPr>
      <w:rPr/>
    </w:lvl>
    <w:lvl w:ilvl="7">
      <w:start w:val="2"/>
      <w:numFmt w:val="decimal"/>
      <w:lvlText w:val="%8."/>
      <w:lvlJc w:val="left"/>
      <w:pPr>
        <w:tabs>
          <w:tab w:val="num" w:pos="0"/>
        </w:tabs>
        <w:ind w:left="5760" w:hanging="360"/>
      </w:pPr>
      <w:rPr/>
    </w:lvl>
    <w:lvl w:ilvl="8">
      <w:start w:val="2"/>
      <w:numFmt w:val="decimal"/>
      <w:lvlText w:val="%9."/>
      <w:lvlJc w:val="left"/>
      <w:pPr>
        <w:tabs>
          <w:tab w:val="num" w:pos="0"/>
        </w:tabs>
        <w:ind w:left="6480" w:hanging="360"/>
      </w:pPr>
      <w:rPr/>
    </w:lvl>
  </w:abstractNum>
  <w:abstractNum w:abstractNumId="22">
    <w:lvl w:ilvl="0">
      <w:start w:val="3"/>
      <w:numFmt w:val="decimal"/>
      <w:lvlText w:val="%1."/>
      <w:lvlJc w:val="left"/>
      <w:pPr>
        <w:tabs>
          <w:tab w:val="num" w:pos="0"/>
        </w:tabs>
        <w:ind w:left="720" w:hanging="360"/>
      </w:pPr>
      <w:rPr/>
    </w:lvl>
    <w:lvl w:ilvl="1">
      <w:start w:val="3"/>
      <w:numFmt w:val="decimal"/>
      <w:lvlText w:val="%2."/>
      <w:lvlJc w:val="left"/>
      <w:pPr>
        <w:tabs>
          <w:tab w:val="num" w:pos="0"/>
        </w:tabs>
        <w:ind w:left="1440" w:hanging="360"/>
      </w:pPr>
      <w:rPr/>
    </w:lvl>
    <w:lvl w:ilvl="2">
      <w:start w:val="3"/>
      <w:numFmt w:val="decimal"/>
      <w:lvlText w:val="%3."/>
      <w:lvlJc w:val="left"/>
      <w:pPr>
        <w:tabs>
          <w:tab w:val="num" w:pos="0"/>
        </w:tabs>
        <w:ind w:left="2160" w:hanging="360"/>
      </w:pPr>
      <w:rPr/>
    </w:lvl>
    <w:lvl w:ilvl="3">
      <w:start w:val="3"/>
      <w:numFmt w:val="decimal"/>
      <w:lvlText w:val="%4."/>
      <w:lvlJc w:val="left"/>
      <w:pPr>
        <w:tabs>
          <w:tab w:val="num" w:pos="0"/>
        </w:tabs>
        <w:ind w:left="2880" w:hanging="360"/>
      </w:pPr>
      <w:rPr/>
    </w:lvl>
    <w:lvl w:ilvl="4">
      <w:start w:val="3"/>
      <w:numFmt w:val="decimal"/>
      <w:lvlText w:val="%5."/>
      <w:lvlJc w:val="left"/>
      <w:pPr>
        <w:tabs>
          <w:tab w:val="num" w:pos="0"/>
        </w:tabs>
        <w:ind w:left="3600" w:hanging="360"/>
      </w:pPr>
      <w:rPr/>
    </w:lvl>
    <w:lvl w:ilvl="5">
      <w:start w:val="3"/>
      <w:numFmt w:val="decimal"/>
      <w:lvlText w:val="%6."/>
      <w:lvlJc w:val="left"/>
      <w:pPr>
        <w:tabs>
          <w:tab w:val="num" w:pos="0"/>
        </w:tabs>
        <w:ind w:left="4320" w:hanging="360"/>
      </w:pPr>
      <w:rPr/>
    </w:lvl>
    <w:lvl w:ilvl="6">
      <w:start w:val="3"/>
      <w:numFmt w:val="decimal"/>
      <w:lvlText w:val="%7."/>
      <w:lvlJc w:val="left"/>
      <w:pPr>
        <w:tabs>
          <w:tab w:val="num" w:pos="0"/>
        </w:tabs>
        <w:ind w:left="5040" w:hanging="360"/>
      </w:pPr>
      <w:rPr/>
    </w:lvl>
    <w:lvl w:ilvl="7">
      <w:start w:val="3"/>
      <w:numFmt w:val="decimal"/>
      <w:lvlText w:val="%8."/>
      <w:lvlJc w:val="left"/>
      <w:pPr>
        <w:tabs>
          <w:tab w:val="num" w:pos="0"/>
        </w:tabs>
        <w:ind w:left="5760" w:hanging="360"/>
      </w:pPr>
      <w:rPr/>
    </w:lvl>
    <w:lvl w:ilvl="8">
      <w:start w:val="3"/>
      <w:numFmt w:val="decimal"/>
      <w:lvlText w:val="%9."/>
      <w:lvlJc w:val="left"/>
      <w:pPr>
        <w:tabs>
          <w:tab w:val="num" w:pos="0"/>
        </w:tabs>
        <w:ind w:left="6480" w:hanging="360"/>
      </w:pPr>
      <w:rPr/>
    </w:lvl>
  </w:abstractNum>
  <w:abstractNum w:abstractNumId="2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4">
    <w:lvl w:ilvl="0">
      <w:start w:val="4"/>
      <w:numFmt w:val="decimal"/>
      <w:lvlText w:val="%1."/>
      <w:lvlJc w:val="left"/>
      <w:pPr>
        <w:tabs>
          <w:tab w:val="num" w:pos="0"/>
        </w:tabs>
        <w:ind w:left="720" w:hanging="360"/>
      </w:pPr>
      <w:rPr/>
    </w:lvl>
    <w:lvl w:ilvl="1">
      <w:start w:val="4"/>
      <w:numFmt w:val="decimal"/>
      <w:lvlText w:val="%2."/>
      <w:lvlJc w:val="left"/>
      <w:pPr>
        <w:tabs>
          <w:tab w:val="num" w:pos="0"/>
        </w:tabs>
        <w:ind w:left="1440" w:hanging="360"/>
      </w:pPr>
      <w:rPr/>
    </w:lvl>
    <w:lvl w:ilvl="2">
      <w:start w:val="4"/>
      <w:numFmt w:val="decimal"/>
      <w:lvlText w:val="%3."/>
      <w:lvlJc w:val="left"/>
      <w:pPr>
        <w:tabs>
          <w:tab w:val="num" w:pos="0"/>
        </w:tabs>
        <w:ind w:left="2160" w:hanging="360"/>
      </w:pPr>
      <w:rPr/>
    </w:lvl>
    <w:lvl w:ilvl="3">
      <w:start w:val="4"/>
      <w:numFmt w:val="decimal"/>
      <w:lvlText w:val="%4."/>
      <w:lvlJc w:val="left"/>
      <w:pPr>
        <w:tabs>
          <w:tab w:val="num" w:pos="0"/>
        </w:tabs>
        <w:ind w:left="2880" w:hanging="360"/>
      </w:pPr>
      <w:rPr/>
    </w:lvl>
    <w:lvl w:ilvl="4">
      <w:start w:val="4"/>
      <w:numFmt w:val="decimal"/>
      <w:lvlText w:val="%5."/>
      <w:lvlJc w:val="left"/>
      <w:pPr>
        <w:tabs>
          <w:tab w:val="num" w:pos="0"/>
        </w:tabs>
        <w:ind w:left="3600" w:hanging="360"/>
      </w:pPr>
      <w:rPr/>
    </w:lvl>
    <w:lvl w:ilvl="5">
      <w:start w:val="4"/>
      <w:numFmt w:val="decimal"/>
      <w:lvlText w:val="%6."/>
      <w:lvlJc w:val="left"/>
      <w:pPr>
        <w:tabs>
          <w:tab w:val="num" w:pos="0"/>
        </w:tabs>
        <w:ind w:left="4320" w:hanging="360"/>
      </w:pPr>
      <w:rPr/>
    </w:lvl>
    <w:lvl w:ilvl="6">
      <w:start w:val="4"/>
      <w:numFmt w:val="decimal"/>
      <w:lvlText w:val="%7."/>
      <w:lvlJc w:val="left"/>
      <w:pPr>
        <w:tabs>
          <w:tab w:val="num" w:pos="0"/>
        </w:tabs>
        <w:ind w:left="5040" w:hanging="360"/>
      </w:pPr>
      <w:rPr/>
    </w:lvl>
    <w:lvl w:ilvl="7">
      <w:start w:val="4"/>
      <w:numFmt w:val="decimal"/>
      <w:lvlText w:val="%8."/>
      <w:lvlJc w:val="left"/>
      <w:pPr>
        <w:tabs>
          <w:tab w:val="num" w:pos="0"/>
        </w:tabs>
        <w:ind w:left="5760" w:hanging="360"/>
      </w:pPr>
      <w:rPr/>
    </w:lvl>
    <w:lvl w:ilvl="8">
      <w:start w:val="4"/>
      <w:numFmt w:val="decimal"/>
      <w:lvlText w:val="%9."/>
      <w:lvlJc w:val="left"/>
      <w:pPr>
        <w:tabs>
          <w:tab w:val="num" w:pos="0"/>
        </w:tabs>
        <w:ind w:left="6480" w:hanging="360"/>
      </w:pPr>
      <w:rPr/>
    </w:lvl>
  </w:abstractNum>
  <w:abstractNum w:abstractNumId="25">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6">
    <w:lvl w:ilvl="0">
      <w:start w:val="2"/>
      <w:numFmt w:val="decimal"/>
      <w:lvlText w:val="%1."/>
      <w:lvlJc w:val="left"/>
      <w:pPr>
        <w:tabs>
          <w:tab w:val="num" w:pos="0"/>
        </w:tabs>
        <w:ind w:left="720" w:hanging="360"/>
      </w:pPr>
      <w:rPr/>
    </w:lvl>
    <w:lvl w:ilvl="1">
      <w:start w:val="2"/>
      <w:numFmt w:val="decimal"/>
      <w:lvlText w:val="%2."/>
      <w:lvlJc w:val="left"/>
      <w:pPr>
        <w:tabs>
          <w:tab w:val="num" w:pos="0"/>
        </w:tabs>
        <w:ind w:left="1440" w:hanging="360"/>
      </w:pPr>
      <w:rPr/>
    </w:lvl>
    <w:lvl w:ilvl="2">
      <w:start w:val="2"/>
      <w:numFmt w:val="decimal"/>
      <w:lvlText w:val="%3."/>
      <w:lvlJc w:val="left"/>
      <w:pPr>
        <w:tabs>
          <w:tab w:val="num" w:pos="0"/>
        </w:tabs>
        <w:ind w:left="2160" w:hanging="360"/>
      </w:pPr>
      <w:rPr/>
    </w:lvl>
    <w:lvl w:ilvl="3">
      <w:start w:val="2"/>
      <w:numFmt w:val="decimal"/>
      <w:lvlText w:val="%4."/>
      <w:lvlJc w:val="left"/>
      <w:pPr>
        <w:tabs>
          <w:tab w:val="num" w:pos="0"/>
        </w:tabs>
        <w:ind w:left="2880" w:hanging="360"/>
      </w:pPr>
      <w:rPr/>
    </w:lvl>
    <w:lvl w:ilvl="4">
      <w:start w:val="2"/>
      <w:numFmt w:val="decimal"/>
      <w:lvlText w:val="%5."/>
      <w:lvlJc w:val="left"/>
      <w:pPr>
        <w:tabs>
          <w:tab w:val="num" w:pos="0"/>
        </w:tabs>
        <w:ind w:left="3600" w:hanging="360"/>
      </w:pPr>
      <w:rPr/>
    </w:lvl>
    <w:lvl w:ilvl="5">
      <w:start w:val="2"/>
      <w:numFmt w:val="decimal"/>
      <w:lvlText w:val="%6."/>
      <w:lvlJc w:val="left"/>
      <w:pPr>
        <w:tabs>
          <w:tab w:val="num" w:pos="0"/>
        </w:tabs>
        <w:ind w:left="4320" w:hanging="360"/>
      </w:pPr>
      <w:rPr/>
    </w:lvl>
    <w:lvl w:ilvl="6">
      <w:start w:val="2"/>
      <w:numFmt w:val="decimal"/>
      <w:lvlText w:val="%7."/>
      <w:lvlJc w:val="left"/>
      <w:pPr>
        <w:tabs>
          <w:tab w:val="num" w:pos="0"/>
        </w:tabs>
        <w:ind w:left="5040" w:hanging="360"/>
      </w:pPr>
      <w:rPr/>
    </w:lvl>
    <w:lvl w:ilvl="7">
      <w:start w:val="2"/>
      <w:numFmt w:val="decimal"/>
      <w:lvlText w:val="%8."/>
      <w:lvlJc w:val="left"/>
      <w:pPr>
        <w:tabs>
          <w:tab w:val="num" w:pos="0"/>
        </w:tabs>
        <w:ind w:left="5760" w:hanging="360"/>
      </w:pPr>
      <w:rPr/>
    </w:lvl>
    <w:lvl w:ilvl="8">
      <w:start w:val="2"/>
      <w:numFmt w:val="decimal"/>
      <w:lvlText w:val="%9."/>
      <w:lvlJc w:val="left"/>
      <w:pPr>
        <w:tabs>
          <w:tab w:val="num" w:pos="0"/>
        </w:tabs>
        <w:ind w:left="6480" w:hanging="360"/>
      </w:pPr>
      <w:rPr/>
    </w:lvl>
  </w:abstractNum>
  <w:abstractNum w:abstractNumId="27">
    <w:lvl w:ilvl="0">
      <w:start w:val="3"/>
      <w:numFmt w:val="decimal"/>
      <w:lvlText w:val="%1."/>
      <w:lvlJc w:val="left"/>
      <w:pPr>
        <w:tabs>
          <w:tab w:val="num" w:pos="0"/>
        </w:tabs>
        <w:ind w:left="720" w:hanging="360"/>
      </w:pPr>
      <w:rPr/>
    </w:lvl>
    <w:lvl w:ilvl="1">
      <w:start w:val="3"/>
      <w:numFmt w:val="decimal"/>
      <w:lvlText w:val="%2."/>
      <w:lvlJc w:val="left"/>
      <w:pPr>
        <w:tabs>
          <w:tab w:val="num" w:pos="0"/>
        </w:tabs>
        <w:ind w:left="1440" w:hanging="360"/>
      </w:pPr>
      <w:rPr/>
    </w:lvl>
    <w:lvl w:ilvl="2">
      <w:start w:val="3"/>
      <w:numFmt w:val="decimal"/>
      <w:lvlText w:val="%3."/>
      <w:lvlJc w:val="left"/>
      <w:pPr>
        <w:tabs>
          <w:tab w:val="num" w:pos="0"/>
        </w:tabs>
        <w:ind w:left="2160" w:hanging="360"/>
      </w:pPr>
      <w:rPr/>
    </w:lvl>
    <w:lvl w:ilvl="3">
      <w:start w:val="3"/>
      <w:numFmt w:val="decimal"/>
      <w:lvlText w:val="%4."/>
      <w:lvlJc w:val="left"/>
      <w:pPr>
        <w:tabs>
          <w:tab w:val="num" w:pos="0"/>
        </w:tabs>
        <w:ind w:left="2880" w:hanging="360"/>
      </w:pPr>
      <w:rPr/>
    </w:lvl>
    <w:lvl w:ilvl="4">
      <w:start w:val="3"/>
      <w:numFmt w:val="decimal"/>
      <w:lvlText w:val="%5."/>
      <w:lvlJc w:val="left"/>
      <w:pPr>
        <w:tabs>
          <w:tab w:val="num" w:pos="0"/>
        </w:tabs>
        <w:ind w:left="3600" w:hanging="360"/>
      </w:pPr>
      <w:rPr/>
    </w:lvl>
    <w:lvl w:ilvl="5">
      <w:start w:val="3"/>
      <w:numFmt w:val="decimal"/>
      <w:lvlText w:val="%6."/>
      <w:lvlJc w:val="left"/>
      <w:pPr>
        <w:tabs>
          <w:tab w:val="num" w:pos="0"/>
        </w:tabs>
        <w:ind w:left="4320" w:hanging="360"/>
      </w:pPr>
      <w:rPr/>
    </w:lvl>
    <w:lvl w:ilvl="6">
      <w:start w:val="3"/>
      <w:numFmt w:val="decimal"/>
      <w:lvlText w:val="%7."/>
      <w:lvlJc w:val="left"/>
      <w:pPr>
        <w:tabs>
          <w:tab w:val="num" w:pos="0"/>
        </w:tabs>
        <w:ind w:left="5040" w:hanging="360"/>
      </w:pPr>
      <w:rPr/>
    </w:lvl>
    <w:lvl w:ilvl="7">
      <w:start w:val="3"/>
      <w:numFmt w:val="decimal"/>
      <w:lvlText w:val="%8."/>
      <w:lvlJc w:val="left"/>
      <w:pPr>
        <w:tabs>
          <w:tab w:val="num" w:pos="0"/>
        </w:tabs>
        <w:ind w:left="5760" w:hanging="360"/>
      </w:pPr>
      <w:rPr/>
    </w:lvl>
    <w:lvl w:ilvl="8">
      <w:start w:val="3"/>
      <w:numFmt w:val="decimal"/>
      <w:lvlText w:val="%9."/>
      <w:lvlJc w:val="left"/>
      <w:pPr>
        <w:tabs>
          <w:tab w:val="num" w:pos="0"/>
        </w:tabs>
        <w:ind w:left="6480" w:hanging="360"/>
      </w:pPr>
      <w:rPr/>
    </w:lvl>
  </w:abstractNum>
  <w:abstractNum w:abstractNumId="2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9">
    <w:lvl w:ilvl="0">
      <w:start w:val="4"/>
      <w:numFmt w:val="decimal"/>
      <w:lvlText w:val="%1."/>
      <w:lvlJc w:val="left"/>
      <w:pPr>
        <w:tabs>
          <w:tab w:val="num" w:pos="0"/>
        </w:tabs>
        <w:ind w:left="720" w:hanging="360"/>
      </w:pPr>
      <w:rPr/>
    </w:lvl>
    <w:lvl w:ilvl="1">
      <w:start w:val="4"/>
      <w:numFmt w:val="decimal"/>
      <w:lvlText w:val="%2."/>
      <w:lvlJc w:val="left"/>
      <w:pPr>
        <w:tabs>
          <w:tab w:val="num" w:pos="0"/>
        </w:tabs>
        <w:ind w:left="1440" w:hanging="360"/>
      </w:pPr>
      <w:rPr/>
    </w:lvl>
    <w:lvl w:ilvl="2">
      <w:start w:val="4"/>
      <w:numFmt w:val="decimal"/>
      <w:lvlText w:val="%3."/>
      <w:lvlJc w:val="left"/>
      <w:pPr>
        <w:tabs>
          <w:tab w:val="num" w:pos="0"/>
        </w:tabs>
        <w:ind w:left="2160" w:hanging="360"/>
      </w:pPr>
      <w:rPr/>
    </w:lvl>
    <w:lvl w:ilvl="3">
      <w:start w:val="4"/>
      <w:numFmt w:val="decimal"/>
      <w:lvlText w:val="%4."/>
      <w:lvlJc w:val="left"/>
      <w:pPr>
        <w:tabs>
          <w:tab w:val="num" w:pos="0"/>
        </w:tabs>
        <w:ind w:left="2880" w:hanging="360"/>
      </w:pPr>
      <w:rPr/>
    </w:lvl>
    <w:lvl w:ilvl="4">
      <w:start w:val="4"/>
      <w:numFmt w:val="decimal"/>
      <w:lvlText w:val="%5."/>
      <w:lvlJc w:val="left"/>
      <w:pPr>
        <w:tabs>
          <w:tab w:val="num" w:pos="0"/>
        </w:tabs>
        <w:ind w:left="3600" w:hanging="360"/>
      </w:pPr>
      <w:rPr/>
    </w:lvl>
    <w:lvl w:ilvl="5">
      <w:start w:val="4"/>
      <w:numFmt w:val="decimal"/>
      <w:lvlText w:val="%6."/>
      <w:lvlJc w:val="left"/>
      <w:pPr>
        <w:tabs>
          <w:tab w:val="num" w:pos="0"/>
        </w:tabs>
        <w:ind w:left="4320" w:hanging="360"/>
      </w:pPr>
      <w:rPr/>
    </w:lvl>
    <w:lvl w:ilvl="6">
      <w:start w:val="4"/>
      <w:numFmt w:val="decimal"/>
      <w:lvlText w:val="%7."/>
      <w:lvlJc w:val="left"/>
      <w:pPr>
        <w:tabs>
          <w:tab w:val="num" w:pos="0"/>
        </w:tabs>
        <w:ind w:left="5040" w:hanging="360"/>
      </w:pPr>
      <w:rPr/>
    </w:lvl>
    <w:lvl w:ilvl="7">
      <w:start w:val="4"/>
      <w:numFmt w:val="decimal"/>
      <w:lvlText w:val="%8."/>
      <w:lvlJc w:val="left"/>
      <w:pPr>
        <w:tabs>
          <w:tab w:val="num" w:pos="0"/>
        </w:tabs>
        <w:ind w:left="5760" w:hanging="360"/>
      </w:pPr>
      <w:rPr/>
    </w:lvl>
    <w:lvl w:ilvl="8">
      <w:start w:val="4"/>
      <w:numFmt w:val="decimal"/>
      <w:lvlText w:val="%9."/>
      <w:lvlJc w:val="left"/>
      <w:pPr>
        <w:tabs>
          <w:tab w:val="num" w:pos="0"/>
        </w:tabs>
        <w:ind w:left="6480" w:hanging="360"/>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18"/>
    <w:lvlOverride w:ilvl="0">
      <w:startOverride w:val="1"/>
    </w:lvlOverride>
  </w:num>
  <w:num w:numId="61">
    <w:abstractNumId w:val="19"/>
    <w:lvlOverride w:ilvl="0">
      <w:startOverride w:val="2"/>
    </w:lvlOverride>
  </w:num>
  <w:num w:numId="62">
    <w:abstractNumId w:val="20"/>
    <w:lvlOverride w:ilvl="0">
      <w:startOverride w:val="1"/>
    </w:lvlOverride>
  </w:num>
  <w:num w:numId="63">
    <w:abstractNumId w:val="21"/>
    <w:lvlOverride w:ilvl="0">
      <w:startOverride w:val="2"/>
    </w:lvlOverride>
  </w:num>
  <w:num w:numId="64">
    <w:abstractNumId w:val="22"/>
    <w:lvlOverride w:ilvl="0">
      <w:startOverride w:val="3"/>
    </w:lvlOverride>
  </w:num>
  <w:num w:numId="65">
    <w:abstractNumId w:val="3"/>
  </w:num>
  <w:num w:numId="66">
    <w:abstractNumId w:val="3"/>
  </w:num>
  <w:num w:numId="67">
    <w:abstractNumId w:val="3"/>
  </w:num>
  <w:num w:numId="68">
    <w:abstractNumId w:val="24"/>
    <w:lvlOverride w:ilvl="0">
      <w:startOverride w:val="4"/>
    </w:lvlOverride>
  </w:num>
  <w:num w:numId="69">
    <w:abstractNumId w:val="20"/>
    <w:lvlOverride w:ilvl="0">
      <w:startOverride w:val="1"/>
    </w:lvlOverride>
  </w:num>
  <w:num w:numId="70">
    <w:abstractNumId w:val="21"/>
    <w:lvlOverride w:ilvl="0">
      <w:startOverride w:val="2"/>
    </w:lvlOverride>
  </w:num>
  <w:num w:numId="71">
    <w:abstractNumId w:val="22"/>
    <w:lvlOverride w:ilvl="0">
      <w:startOverride w:val="3"/>
    </w:lvlOverride>
  </w:num>
  <w:num w:numId="72">
    <w:abstractNumId w:val="3"/>
  </w:num>
  <w:num w:numId="73">
    <w:abstractNumId w:val="3"/>
  </w:num>
  <w:num w:numId="74">
    <w:abstractNumId w:val="3"/>
  </w:num>
  <w:num w:numId="75">
    <w:abstractNumId w:val="24"/>
    <w:lvlOverride w:ilvl="0">
      <w:startOverride w:val="4"/>
    </w:lvlOverride>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60b"/>
    <w:pPr>
      <w:widowControl/>
      <w:bidi w:val="0"/>
      <w:spacing w:lineRule="auto" w:line="480" w:before="0" w:after="0"/>
      <w:jc w:val="left"/>
    </w:pPr>
    <w:rPr>
      <w:rFonts w:ascii="Times New Roman" w:hAnsi="Times New Roman" w:eastAsia="Times New Roman" w:cs="" w:asciiTheme="minorHAnsi" w:cstheme="minorBidi" w:eastAsiaTheme="minorHAnsi" w:hAnsiTheme="minorHAnsi"/>
      <w:color w:val="auto"/>
      <w:kern w:val="0"/>
      <w:sz w:val="24"/>
      <w:szCs w:val="24"/>
      <w:lang w:val="es-ES" w:eastAsia="en-US" w:bidi="ar-SA"/>
    </w:rPr>
  </w:style>
  <w:style w:type="paragraph" w:styleId="Heading1">
    <w:name w:val="heading 1"/>
    <w:basedOn w:val="Normal"/>
    <w:next w:val="BodyText"/>
    <w:uiPriority w:val="9"/>
    <w:qFormat/>
    <w:rsid w:val="00901fb7"/>
    <w:pPr>
      <w:keepNext w:val="true"/>
      <w:keepLines/>
      <w:jc w:val="center"/>
      <w:outlineLvl w:val="0"/>
    </w:pPr>
    <w:rPr>
      <w:rFonts w:ascii="Times New Roman" w:hAnsi="Times New Roman" w:eastAsia="" w:cs="" w:asciiTheme="majorHAnsi" w:cstheme="majorBidi" w:eastAsiaTheme="majorEastAsia" w:hAnsiTheme="majorHAnsi"/>
      <w:b/>
      <w:bCs/>
      <w:szCs w:val="32"/>
    </w:rPr>
  </w:style>
  <w:style w:type="paragraph" w:styleId="Heading2">
    <w:name w:val="heading 2"/>
    <w:basedOn w:val="Normal"/>
    <w:next w:val="BodyText"/>
    <w:uiPriority w:val="9"/>
    <w:unhideWhenUsed/>
    <w:qFormat/>
    <w:rsid w:val="00901fb7"/>
    <w:pPr>
      <w:keepNext w:val="true"/>
      <w:keepLines/>
      <w:outlineLvl w:val="1"/>
    </w:pPr>
    <w:rPr>
      <w:rFonts w:ascii="Times New Roman" w:hAnsi="Times New Roman" w:eastAsia="" w:cs="" w:asciiTheme="majorHAnsi" w:cstheme="majorBidi" w:eastAsiaTheme="majorEastAsia" w:hAnsiTheme="majorHAnsi"/>
      <w:b/>
      <w:bCs/>
      <w:szCs w:val="28"/>
    </w:rPr>
  </w:style>
  <w:style w:type="paragraph" w:styleId="Heading3">
    <w:name w:val="heading 3"/>
    <w:basedOn w:val="Normal"/>
    <w:next w:val="BodyText"/>
    <w:uiPriority w:val="9"/>
    <w:unhideWhenUsed/>
    <w:qFormat/>
    <w:rsid w:val="00901fb7"/>
    <w:pPr>
      <w:keepNext w:val="true"/>
      <w:keepLines/>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BodyText"/>
    <w:uiPriority w:val="9"/>
    <w:unhideWhenUsed/>
    <w:qFormat/>
    <w:rsid w:val="008174ac"/>
    <w:pPr>
      <w:keepNext w:val="true"/>
      <w:keepLines/>
      <w:ind w:firstLine="720"/>
      <w:outlineLvl w:val="3"/>
    </w:pPr>
    <w:rPr>
      <w:rFonts w:ascii="Times New Roman" w:hAnsi="Times New Roman" w:eastAsia="" w:cs="" w:asciiTheme="majorHAnsi" w:cstheme="majorBidi" w:eastAsiaTheme="majorEastAsia" w:hAnsiTheme="majorHAnsi"/>
      <w:b/>
      <w:bCs/>
    </w:rPr>
  </w:style>
  <w:style w:type="paragraph" w:styleId="Heading5">
    <w:name w:val="heading 5"/>
    <w:basedOn w:val="Normal"/>
    <w:next w:val="BodyText"/>
    <w:uiPriority w:val="9"/>
    <w:unhideWhenUsed/>
    <w:qFormat/>
    <w:rsid w:val="00bd022f"/>
    <w:pPr>
      <w:keepNext w:val="true"/>
      <w:keepLines/>
      <w:ind w:firstLine="720"/>
      <w:outlineLvl w:val="4"/>
    </w:pPr>
    <w:rPr>
      <w:rFonts w:ascii="Times New Roman" w:hAnsi="Times New Roman" w:eastAsia="" w:cs="" w:asciiTheme="majorHAnsi" w:cstheme="majorBidi" w:eastAsiaTheme="majorEastAsia" w:hAnsiTheme="majorHAnsi"/>
      <w:b/>
      <w:i/>
      <w:iCs/>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asciiTheme="majorHAnsi" w:cstheme="majorBidi" w:eastAsiaTheme="majorEastAsia" w:hAnsiTheme="majorHAnsi"/>
      <w:color w:themeColor="accent1" w:val="4472C4"/>
    </w:rPr>
  </w:style>
  <w:style w:type="paragraph" w:styleId="Heading7">
    <w:name w:val="heading 7"/>
    <w:basedOn w:val="Normal"/>
    <w:next w:val="BodyText"/>
    <w:uiPriority w:val="9"/>
    <w:unhideWhenUsed/>
    <w:qFormat/>
    <w:pPr>
      <w:keepNext w:val="true"/>
      <w:keepLines/>
      <w:spacing w:before="200" w:after="0"/>
      <w:outlineLvl w:val="6"/>
    </w:pPr>
    <w:rPr>
      <w:rFonts w:ascii="Times New Roman" w:hAnsi="Times New Roman" w:eastAsia="" w:cs="" w:asciiTheme="majorHAnsi" w:cstheme="majorBidi" w:eastAsiaTheme="majorEastAsia" w:hAnsiTheme="majorHAnsi"/>
      <w:color w:themeColor="accent1" w:val="4472C4"/>
    </w:rPr>
  </w:style>
  <w:style w:type="paragraph" w:styleId="Heading8">
    <w:name w:val="heading 8"/>
    <w:basedOn w:val="Normal"/>
    <w:next w:val="BodyText"/>
    <w:uiPriority w:val="9"/>
    <w:unhideWhenUsed/>
    <w:qFormat/>
    <w:pPr>
      <w:keepNext w:val="true"/>
      <w:keepLines/>
      <w:spacing w:before="200" w:after="0"/>
      <w:outlineLvl w:val="7"/>
    </w:pPr>
    <w:rPr>
      <w:rFonts w:ascii="Times New Roman" w:hAnsi="Times New Roman" w:eastAsia="" w:cs="" w:asciiTheme="majorHAnsi" w:cstheme="majorBidi" w:eastAsiaTheme="majorEastAsia" w:hAnsiTheme="majorHAnsi"/>
      <w:color w:themeColor="accent1" w:val="4472C4"/>
    </w:rPr>
  </w:style>
  <w:style w:type="paragraph" w:styleId="Heading9">
    <w:name w:val="heading 9"/>
    <w:basedOn w:val="Normal"/>
    <w:next w:val="BodyText"/>
    <w:uiPriority w:val="9"/>
    <w:unhideWhenUsed/>
    <w:qFormat/>
    <w:pPr>
      <w:keepNext w:val="true"/>
      <w:keepLines/>
      <w:spacing w:before="200" w:after="0"/>
      <w:outlineLvl w:val="8"/>
    </w:pPr>
    <w:rPr>
      <w:rFonts w:ascii="Times New Roman" w:hAnsi="Times New Roman" w:eastAsia="" w:cs="" w:asciiTheme="majorHAnsi" w:cstheme="majorBidi" w:eastAsiaTheme="majorEastAsia" w:hAnsiTheme="majorHAnsi"/>
      <w:color w:themeColor="accent1" w:val="4472C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3b7c65"/>
    <w:rPr>
      <w:i/>
    </w:rPr>
  </w:style>
  <w:style w:type="character" w:styleId="VerbatimChar" w:customStyle="1">
    <w:name w:val="Verbatim Char"/>
    <w:basedOn w:val="CaptionChar"/>
    <w:link w:val="SourceCode"/>
    <w:qFormat/>
    <w:rPr>
      <w:rFonts w:ascii="Consolas" w:hAnsi="Consolas"/>
      <w:i/>
      <w:sz w:val="22"/>
    </w:rPr>
  </w:style>
  <w:style w:type="character" w:styleId="SectionNumber" w:customStyle="1">
    <w:name w:val="Section Number"/>
    <w:basedOn w:val="CaptionChar"/>
    <w:qFormat/>
    <w:rPr>
      <w:i/>
    </w:rPr>
  </w:style>
  <w:style w:type="character" w:styleId="FootnoteCharacters">
    <w:name w:val="Footnote Characters"/>
    <w:basedOn w:val="CaptionChar"/>
    <w:qFormat/>
    <w:rPr>
      <w:i/>
      <w:vertAlign w:val="superscript"/>
    </w:rPr>
  </w:style>
  <w:style w:type="character" w:styleId="FootnoteReference">
    <w:name w:val="footnote reference"/>
    <w:rPr>
      <w:i/>
      <w:vertAlign w:val="superscript"/>
    </w:rPr>
  </w:style>
  <w:style w:type="character" w:styleId="Hyperlink">
    <w:name w:val="Hyperlink"/>
    <w:basedOn w:val="CaptionChar"/>
    <w:rsid w:val="00250bd5"/>
    <w:rPr>
      <w:i w:val="false"/>
      <w:color w:themeColor="accent1" w:val="4472C4"/>
    </w:rPr>
  </w:style>
  <w:style w:type="character" w:styleId="BodyTextChar" w:customStyle="1">
    <w:name w:val="Body Text Char"/>
    <w:basedOn w:val="DefaultParagraphFont"/>
    <w:qFormat/>
    <w:rsid w:val="0083560b"/>
    <w:rPr/>
  </w:style>
  <w:style w:type="character" w:styleId="redChar" w:customStyle="1">
    <w:name w:val="red Char"/>
    <w:basedOn w:val="BodyTextChar"/>
    <w:link w:val="red"/>
    <w:qFormat/>
    <w:rsid w:val="00385d19"/>
    <w:rPr>
      <w:color w:val="FF0000"/>
    </w:rPr>
  </w:style>
  <w:style w:type="character" w:styleId="KeywordTok" w:customStyle="1">
    <w:name w:val="KeywordTok"/>
    <w:basedOn w:val="VerbatimChar"/>
    <w:qFormat/>
    <w:rPr>
      <w:rFonts w:ascii="Consolas" w:hAnsi="Consolas"/>
      <w:i/>
      <w:color w:val="003B4F"/>
      <w:sz w:val="22"/>
      <w:shd w:fill="F1F3F5" w:val="clear"/>
    </w:rPr>
  </w:style>
  <w:style w:type="character" w:styleId="DataTypeTok" w:customStyle="1">
    <w:name w:val="DataTypeTok"/>
    <w:basedOn w:val="VerbatimChar"/>
    <w:qFormat/>
    <w:rPr>
      <w:rFonts w:ascii="Consolas" w:hAnsi="Consolas"/>
      <w:i/>
      <w:color w:val="AD0000"/>
      <w:sz w:val="22"/>
      <w:shd w:fill="F1F3F5" w:val="clear"/>
    </w:rPr>
  </w:style>
  <w:style w:type="character" w:styleId="DecValTok" w:customStyle="1">
    <w:name w:val="DecValTok"/>
    <w:basedOn w:val="VerbatimChar"/>
    <w:qFormat/>
    <w:rPr>
      <w:rFonts w:ascii="Consolas" w:hAnsi="Consolas"/>
      <w:i/>
      <w:color w:val="AD0000"/>
      <w:sz w:val="22"/>
      <w:shd w:fill="F1F3F5" w:val="clear"/>
    </w:rPr>
  </w:style>
  <w:style w:type="character" w:styleId="BaseNTok" w:customStyle="1">
    <w:name w:val="BaseNTok"/>
    <w:basedOn w:val="VerbatimChar"/>
    <w:qFormat/>
    <w:rPr>
      <w:rFonts w:ascii="Consolas" w:hAnsi="Consolas"/>
      <w:i/>
      <w:color w:val="AD0000"/>
      <w:sz w:val="22"/>
      <w:shd w:fill="F1F3F5" w:val="clear"/>
    </w:rPr>
  </w:style>
  <w:style w:type="character" w:styleId="FloatTok" w:customStyle="1">
    <w:name w:val="FloatTok"/>
    <w:basedOn w:val="VerbatimChar"/>
    <w:qFormat/>
    <w:rPr>
      <w:rFonts w:ascii="Consolas" w:hAnsi="Consolas"/>
      <w:i/>
      <w:color w:val="AD0000"/>
      <w:sz w:val="22"/>
      <w:shd w:fill="F1F3F5" w:val="clear"/>
    </w:rPr>
  </w:style>
  <w:style w:type="character" w:styleId="ConstantTok" w:customStyle="1">
    <w:name w:val="ConstantTok"/>
    <w:basedOn w:val="VerbatimChar"/>
    <w:qFormat/>
    <w:rPr>
      <w:rFonts w:ascii="Consolas" w:hAnsi="Consolas"/>
      <w:i/>
      <w:color w:val="8F5902"/>
      <w:sz w:val="22"/>
      <w:shd w:fill="F1F3F5" w:val="clear"/>
    </w:rPr>
  </w:style>
  <w:style w:type="character" w:styleId="CharTok" w:customStyle="1">
    <w:name w:val="CharTok"/>
    <w:basedOn w:val="VerbatimChar"/>
    <w:qFormat/>
    <w:rPr>
      <w:rFonts w:ascii="Consolas" w:hAnsi="Consolas"/>
      <w:i/>
      <w:color w:val="20794D"/>
      <w:sz w:val="22"/>
      <w:shd w:fill="F1F3F5" w:val="clear"/>
    </w:rPr>
  </w:style>
  <w:style w:type="character" w:styleId="SpecialCharTok" w:customStyle="1">
    <w:name w:val="SpecialCharTok"/>
    <w:basedOn w:val="VerbatimChar"/>
    <w:qFormat/>
    <w:rPr>
      <w:rFonts w:ascii="Consolas" w:hAnsi="Consolas"/>
      <w:i/>
      <w:color w:val="5E5E5E"/>
      <w:sz w:val="22"/>
      <w:shd w:fill="F1F3F5" w:val="clear"/>
    </w:rPr>
  </w:style>
  <w:style w:type="character" w:styleId="StringTok" w:customStyle="1">
    <w:name w:val="StringTok"/>
    <w:basedOn w:val="VerbatimChar"/>
    <w:qFormat/>
    <w:rPr>
      <w:rFonts w:ascii="Consolas" w:hAnsi="Consolas"/>
      <w:i/>
      <w:color w:val="20794D"/>
      <w:sz w:val="22"/>
      <w:shd w:fill="F1F3F5" w:val="clear"/>
    </w:rPr>
  </w:style>
  <w:style w:type="character" w:styleId="VerbatimStringTok" w:customStyle="1">
    <w:name w:val="VerbatimStringTok"/>
    <w:basedOn w:val="VerbatimChar"/>
    <w:qFormat/>
    <w:rPr>
      <w:rFonts w:ascii="Consolas" w:hAnsi="Consolas"/>
      <w:i/>
      <w:color w:val="20794D"/>
      <w:sz w:val="22"/>
      <w:shd w:fill="F1F3F5" w:val="clear"/>
    </w:rPr>
  </w:style>
  <w:style w:type="character" w:styleId="SpecialStringTok" w:customStyle="1">
    <w:name w:val="SpecialStringTok"/>
    <w:basedOn w:val="VerbatimChar"/>
    <w:qFormat/>
    <w:rPr>
      <w:rFonts w:ascii="Consolas" w:hAnsi="Consolas"/>
      <w:i/>
      <w:color w:val="20794D"/>
      <w:sz w:val="22"/>
      <w:shd w:fill="F1F3F5" w:val="clear"/>
    </w:rPr>
  </w:style>
  <w:style w:type="character" w:styleId="ImportTok" w:customStyle="1">
    <w:name w:val="ImportTok"/>
    <w:basedOn w:val="VerbatimChar"/>
    <w:qFormat/>
    <w:rPr>
      <w:rFonts w:ascii="Consolas" w:hAnsi="Consolas"/>
      <w:i/>
      <w:color w:val="00769E"/>
      <w:sz w:val="22"/>
      <w:shd w:fill="F1F3F5" w:val="clear"/>
    </w:rPr>
  </w:style>
  <w:style w:type="character" w:styleId="CommentTok" w:customStyle="1">
    <w:name w:val="CommentTok"/>
    <w:basedOn w:val="VerbatimChar"/>
    <w:qFormat/>
    <w:rPr>
      <w:rFonts w:ascii="Consolas" w:hAnsi="Consolas"/>
      <w:i/>
      <w:color w:val="5E5E5E"/>
      <w:sz w:val="22"/>
      <w:shd w:fill="F1F3F5" w:val="clear"/>
    </w:rPr>
  </w:style>
  <w:style w:type="character" w:styleId="DocumentationTok" w:customStyle="1">
    <w:name w:val="DocumentationTok"/>
    <w:basedOn w:val="VerbatimChar"/>
    <w:qFormat/>
    <w:rPr>
      <w:rFonts w:ascii="Consolas" w:hAnsi="Consolas"/>
      <w:i w:val="false"/>
      <w:color w:val="5E5E5E"/>
      <w:sz w:val="22"/>
      <w:shd w:fill="F1F3F5" w:val="clear"/>
    </w:rPr>
  </w:style>
  <w:style w:type="character" w:styleId="AnnotationTok" w:customStyle="1">
    <w:name w:val="AnnotationTok"/>
    <w:basedOn w:val="VerbatimChar"/>
    <w:qFormat/>
    <w:rPr>
      <w:rFonts w:ascii="Consolas" w:hAnsi="Consolas"/>
      <w:i/>
      <w:color w:val="5E5E5E"/>
      <w:sz w:val="22"/>
      <w:shd w:fill="F1F3F5" w:val="clear"/>
    </w:rPr>
  </w:style>
  <w:style w:type="character" w:styleId="CommentVarTok" w:customStyle="1">
    <w:name w:val="CommentVarTok"/>
    <w:basedOn w:val="VerbatimChar"/>
    <w:qFormat/>
    <w:rPr>
      <w:rFonts w:ascii="Consolas" w:hAnsi="Consolas"/>
      <w:i w:val="false"/>
      <w:color w:val="5E5E5E"/>
      <w:sz w:val="22"/>
      <w:shd w:fill="F1F3F5" w:val="clear"/>
    </w:rPr>
  </w:style>
  <w:style w:type="character" w:styleId="OtherTok" w:customStyle="1">
    <w:name w:val="OtherTok"/>
    <w:basedOn w:val="VerbatimChar"/>
    <w:qFormat/>
    <w:rPr>
      <w:rFonts w:ascii="Consolas" w:hAnsi="Consolas"/>
      <w:i/>
      <w:color w:val="003B4F"/>
      <w:sz w:val="22"/>
      <w:shd w:fill="F1F3F5" w:val="clear"/>
    </w:rPr>
  </w:style>
  <w:style w:type="character" w:styleId="FunctionTok" w:customStyle="1">
    <w:name w:val="FunctionTok"/>
    <w:basedOn w:val="VerbatimChar"/>
    <w:qFormat/>
    <w:rPr>
      <w:rFonts w:ascii="Consolas" w:hAnsi="Consolas"/>
      <w:i/>
      <w:color w:val="4758AB"/>
      <w:sz w:val="22"/>
      <w:shd w:fill="F1F3F5" w:val="clear"/>
    </w:rPr>
  </w:style>
  <w:style w:type="character" w:styleId="VariableTok" w:customStyle="1">
    <w:name w:val="VariableTok"/>
    <w:basedOn w:val="VerbatimChar"/>
    <w:qFormat/>
    <w:rPr>
      <w:rFonts w:ascii="Consolas" w:hAnsi="Consolas"/>
      <w:i/>
      <w:color w:val="111111"/>
      <w:sz w:val="22"/>
      <w:shd w:fill="F1F3F5" w:val="clear"/>
    </w:rPr>
  </w:style>
  <w:style w:type="character" w:styleId="ControlFlowTok" w:customStyle="1">
    <w:name w:val="ControlFlowTok"/>
    <w:basedOn w:val="VerbatimChar"/>
    <w:qFormat/>
    <w:rPr>
      <w:rFonts w:ascii="Consolas" w:hAnsi="Consolas"/>
      <w:i/>
      <w:color w:val="003B4F"/>
      <w:sz w:val="22"/>
      <w:shd w:fill="F1F3F5" w:val="clear"/>
    </w:rPr>
  </w:style>
  <w:style w:type="character" w:styleId="OperatorTok" w:customStyle="1">
    <w:name w:val="OperatorTok"/>
    <w:basedOn w:val="VerbatimChar"/>
    <w:qFormat/>
    <w:rPr>
      <w:rFonts w:ascii="Consolas" w:hAnsi="Consolas"/>
      <w:i/>
      <w:color w:val="5E5E5E"/>
      <w:sz w:val="22"/>
      <w:shd w:fill="F1F3F5" w:val="clear"/>
    </w:rPr>
  </w:style>
  <w:style w:type="character" w:styleId="BuiltInTok" w:customStyle="1">
    <w:name w:val="BuiltInTok"/>
    <w:basedOn w:val="VerbatimChar"/>
    <w:qFormat/>
    <w:rPr>
      <w:rFonts w:ascii="Consolas" w:hAnsi="Consolas"/>
      <w:i/>
      <w:color w:val="003B4F"/>
      <w:sz w:val="22"/>
      <w:shd w:fill="F1F3F5" w:val="clear"/>
    </w:rPr>
  </w:style>
  <w:style w:type="character" w:styleId="ExtensionTok" w:customStyle="1">
    <w:name w:val="ExtensionTok"/>
    <w:basedOn w:val="VerbatimChar"/>
    <w:qFormat/>
    <w:rPr>
      <w:rFonts w:ascii="Consolas" w:hAnsi="Consolas"/>
      <w:i/>
      <w:color w:val="003B4F"/>
      <w:sz w:val="22"/>
      <w:shd w:fill="F1F3F5" w:val="clear"/>
    </w:rPr>
  </w:style>
  <w:style w:type="character" w:styleId="PreprocessorTok" w:customStyle="1">
    <w:name w:val="PreprocessorTok"/>
    <w:basedOn w:val="VerbatimChar"/>
    <w:qFormat/>
    <w:rPr>
      <w:rFonts w:ascii="Consolas" w:hAnsi="Consolas"/>
      <w:i/>
      <w:color w:val="AD0000"/>
      <w:sz w:val="22"/>
      <w:shd w:fill="F1F3F5" w:val="clear"/>
    </w:rPr>
  </w:style>
  <w:style w:type="character" w:styleId="AttributeTok" w:customStyle="1">
    <w:name w:val="AttributeTok"/>
    <w:basedOn w:val="VerbatimChar"/>
    <w:qFormat/>
    <w:rPr>
      <w:rFonts w:ascii="Consolas" w:hAnsi="Consolas"/>
      <w:i/>
      <w:color w:val="657422"/>
      <w:sz w:val="22"/>
      <w:shd w:fill="F1F3F5" w:val="clear"/>
    </w:rPr>
  </w:style>
  <w:style w:type="character" w:styleId="RegionMarkerTok" w:customStyle="1">
    <w:name w:val="RegionMarkerTok"/>
    <w:basedOn w:val="VerbatimChar"/>
    <w:qFormat/>
    <w:rPr>
      <w:rFonts w:ascii="Consolas" w:hAnsi="Consolas"/>
      <w:i/>
      <w:color w:val="003B4F"/>
      <w:sz w:val="22"/>
      <w:shd w:fill="F1F3F5" w:val="clear"/>
    </w:rPr>
  </w:style>
  <w:style w:type="character" w:styleId="InformationTok" w:customStyle="1">
    <w:name w:val="InformationTok"/>
    <w:basedOn w:val="VerbatimChar"/>
    <w:qFormat/>
    <w:rPr>
      <w:rFonts w:ascii="Consolas" w:hAnsi="Consolas"/>
      <w:i/>
      <w:color w:val="5E5E5E"/>
      <w:sz w:val="22"/>
      <w:shd w:fill="F1F3F5" w:val="clear"/>
    </w:rPr>
  </w:style>
  <w:style w:type="character" w:styleId="WarningTok" w:customStyle="1">
    <w:name w:val="WarningTok"/>
    <w:basedOn w:val="VerbatimChar"/>
    <w:qFormat/>
    <w:rPr>
      <w:rFonts w:ascii="Consolas" w:hAnsi="Consolas"/>
      <w:i w:val="false"/>
      <w:color w:val="5E5E5E"/>
      <w:sz w:val="22"/>
      <w:shd w:fill="F1F3F5" w:val="clear"/>
    </w:rPr>
  </w:style>
  <w:style w:type="character" w:styleId="AlertTok" w:customStyle="1">
    <w:name w:val="AlertTok"/>
    <w:basedOn w:val="VerbatimChar"/>
    <w:qFormat/>
    <w:rPr>
      <w:rFonts w:ascii="Consolas" w:hAnsi="Consolas"/>
      <w:i/>
      <w:color w:val="AD0000"/>
      <w:sz w:val="22"/>
      <w:shd w:fill="F1F3F5" w:val="clear"/>
    </w:rPr>
  </w:style>
  <w:style w:type="character" w:styleId="ErrorTok" w:customStyle="1">
    <w:name w:val="ErrorTok"/>
    <w:basedOn w:val="VerbatimChar"/>
    <w:qFormat/>
    <w:rPr>
      <w:rFonts w:ascii="Consolas" w:hAnsi="Consolas"/>
      <w:i/>
      <w:color w:val="AD0000"/>
      <w:sz w:val="22"/>
      <w:shd w:fill="F1F3F5" w:val="clear"/>
    </w:rPr>
  </w:style>
  <w:style w:type="character" w:styleId="NormalTok" w:customStyle="1">
    <w:name w:val="NormalTok"/>
    <w:basedOn w:val="VerbatimChar"/>
    <w:qFormat/>
    <w:rPr>
      <w:rFonts w:ascii="Consolas" w:hAnsi="Consolas"/>
      <w:i/>
      <w:color w:val="003B4F"/>
      <w:sz w:val="22"/>
      <w:shd w:fill="F1F3F5" w:val="clear"/>
    </w:rPr>
  </w:style>
  <w:style w:type="character" w:styleId="HeaderChar" w:customStyle="1">
    <w:name w:val="Header Char"/>
    <w:basedOn w:val="DefaultParagraphFont"/>
    <w:link w:val="Header"/>
    <w:uiPriority w:val="99"/>
    <w:qFormat/>
    <w:rsid w:val="00340b9e"/>
    <w:rPr/>
  </w:style>
  <w:style w:type="character" w:styleId="FooterChar" w:customStyle="1">
    <w:name w:val="Footer Char"/>
    <w:basedOn w:val="DefaultParagraphFont"/>
    <w:link w:val="Footer"/>
    <w:qFormat/>
    <w:rsid w:val="00340b9e"/>
    <w:rPr/>
  </w:style>
  <w:style w:type="character" w:styleId="TitleChar" w:customStyle="1">
    <w:name w:val="Title Char"/>
    <w:basedOn w:val="DefaultParagraphFont"/>
    <w:link w:val="Title"/>
    <w:qFormat/>
    <w:rsid w:val="00010e42"/>
    <w:rPr>
      <w:b/>
      <w:bCs/>
    </w:rPr>
  </w:style>
  <w:style w:type="character" w:styleId="FigureChar" w:customStyle="1">
    <w:name w:val="Figure Char"/>
    <w:basedOn w:val="DefaultParagraphFont"/>
    <w:link w:val="Figure"/>
    <w:qFormat/>
    <w:rsid w:val="00d630b7"/>
    <w:rPr/>
  </w:style>
  <w:style w:type="character" w:styleId="FigureTitleChar" w:customStyle="1">
    <w:name w:val="FigureTitle Char"/>
    <w:basedOn w:val="FigureChar"/>
    <w:link w:val="FigureTitle"/>
    <w:qFormat/>
    <w:rsid w:val="00064e3b"/>
    <w:rPr>
      <w:b/>
    </w:rPr>
  </w:style>
  <w:style w:type="character" w:styleId="FigureNoteChar" w:customStyle="1">
    <w:name w:val="FigureNote Char"/>
    <w:basedOn w:val="BodyTextChar"/>
    <w:link w:val="FigureNote"/>
    <w:qFormat/>
    <w:rsid w:val="00a946ac"/>
    <w:rPr/>
  </w:style>
  <w:style w:type="character" w:styleId="APAEnumeratedChar" w:customStyle="1">
    <w:name w:val="APAEnumerated Char"/>
    <w:basedOn w:val="BodyTextChar"/>
    <w:link w:val="APAEnumerated"/>
    <w:qFormat/>
    <w:rsid w:val="00717963"/>
    <w:rPr/>
  </w:style>
  <w:style w:type="character" w:styleId="FigureWithNoteChar" w:customStyle="1">
    <w:name w:val="FigureWithNote Char"/>
    <w:basedOn w:val="FigureChar"/>
    <w:link w:val="FigureWithNote"/>
    <w:qFormat/>
    <w:rsid w:val="00b42ebe"/>
    <w:rPr/>
  </w:style>
  <w:style w:type="character" w:styleId="FigureWithoutNoteChar" w:customStyle="1">
    <w:name w:val="FigureWithoutNote Char"/>
    <w:basedOn w:val="FigureChar"/>
    <w:link w:val="FigureWithoutNote"/>
    <w:qFormat/>
    <w:rsid w:val="00c304f7"/>
    <w:rPr/>
  </w:style>
  <w:style w:type="character" w:styleId="AfterWithoutNoteChar" w:customStyle="1">
    <w:name w:val="AfterWithoutNote Char"/>
    <w:basedOn w:val="BodyTextChar"/>
    <w:link w:val="AfterWithoutNote"/>
    <w:qFormat/>
    <w:rsid w:val="00bb3fec"/>
    <w:rPr/>
  </w:style>
  <w:style w:type="character" w:styleId="NoIndentChar" w:customStyle="1">
    <w:name w:val="NoIndent Char"/>
    <w:basedOn w:val="BodyTextChar"/>
    <w:link w:val="NoIndent"/>
    <w:qFormat/>
    <w:rsid w:val="004023d3"/>
    <w:rPr/>
  </w:style>
  <w:style w:type="character" w:styleId="BlockTextChar" w:customStyle="1">
    <w:name w:val="Block Text Char"/>
    <w:basedOn w:val="BodyTextChar"/>
    <w:link w:val="BlockText"/>
    <w:uiPriority w:val="9"/>
    <w:qFormat/>
    <w:rsid w:val="00065938"/>
    <w:rPr/>
  </w:style>
  <w:style w:type="character" w:styleId="NextBlockTextChar" w:customStyle="1">
    <w:name w:val="NextBlockText Char"/>
    <w:basedOn w:val="BlockTextChar"/>
    <w:link w:val="NextBlockText"/>
    <w:qFormat/>
    <w:rsid w:val="00065938"/>
    <w:rPr/>
  </w:style>
  <w:style w:type="character" w:styleId="PlaceholderText">
    <w:name w:val="Placeholder Text"/>
    <w:basedOn w:val="DefaultParagraphFont"/>
    <w:semiHidden/>
    <w:qFormat/>
    <w:rsid w:val="00bb5c76"/>
    <w:rPr>
      <w:color w:val="666666"/>
    </w:rPr>
  </w:style>
  <w:style w:type="character" w:styleId="H4" w:customStyle="1">
    <w:name w:val="H4"/>
    <w:basedOn w:val="DefaultParagraphFont"/>
    <w:uiPriority w:val="1"/>
    <w:qFormat/>
    <w:rsid w:val="00ea785f"/>
    <w:rPr>
      <w:b/>
    </w:rPr>
  </w:style>
  <w:style w:type="character" w:styleId="H5" w:customStyle="1">
    <w:name w:val="H5"/>
    <w:basedOn w:val="H4"/>
    <w:uiPriority w:val="1"/>
    <w:qFormat/>
    <w:rsid w:val="00ea785f"/>
    <w:rPr>
      <w:b/>
      <w:i/>
    </w:rPr>
  </w:style>
  <w:style w:type="character" w:styleId="AbstractChar" w:customStyle="1">
    <w:name w:val="Abstract Char"/>
    <w:basedOn w:val="DefaultParagraphFont"/>
    <w:link w:val="Abstract"/>
    <w:qFormat/>
    <w:rsid w:val="005528ba"/>
    <w:rPr>
      <w:szCs w:val="20"/>
    </w:rPr>
  </w:style>
  <w:style w:type="character" w:styleId="AbstractFirstParagraphChar" w:customStyle="1">
    <w:name w:val="AbstractFirstParagraph Char"/>
    <w:basedOn w:val="AbstractChar"/>
    <w:link w:val="AbstractFirstParagraph"/>
    <w:qFormat/>
    <w:rsid w:val="00ea7b31"/>
    <w:rPr>
      <w:szCs w:val="20"/>
    </w:rPr>
  </w:style>
  <w:style w:type="character" w:styleId="LineNumber">
    <w:name w:val="line number"/>
    <w:rPr/>
  </w:style>
  <w:style w:type="character" w:styleId="IndexLink">
    <w:name w:val="Index Link"/>
    <w:qFormat/>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SemiCondensed"/>
      <w:sz w:val="28"/>
      <w:szCs w:val="28"/>
    </w:rPr>
  </w:style>
  <w:style w:type="paragraph" w:styleId="BodyText">
    <w:name w:val="Body Text"/>
    <w:basedOn w:val="Normal"/>
    <w:link w:val="BodyTextChar"/>
    <w:qFormat/>
    <w:rsid w:val="0083560b"/>
    <w:pPr>
      <w:ind w:firstLine="720"/>
    </w:pPr>
    <w:rPr/>
  </w:style>
  <w:style w:type="paragraph" w:styleId="List">
    <w:name w:val="List"/>
    <w:basedOn w:val="BodyText"/>
    <w:pPr/>
    <w:rPr>
      <w:rFonts w:ascii="Times New Roman" w:hAnsi="Times New Roman" w:cs="Noto Sans Devanagari SemiCondensed"/>
    </w:rPr>
  </w:style>
  <w:style w:type="paragraph" w:styleId="Caption">
    <w:name w:val="caption"/>
    <w:basedOn w:val="Normal"/>
    <w:link w:val="CaptionChar"/>
    <w:qFormat/>
    <w:rsid w:val="003b7c65"/>
    <w:pPr>
      <w:keepNext w:val="true"/>
      <w:keepLines/>
      <w:spacing w:before="0" w:after="120"/>
    </w:pPr>
    <w:rPr>
      <w:i/>
    </w:rPr>
  </w:style>
  <w:style w:type="paragraph" w:styleId="Index">
    <w:name w:val="Index"/>
    <w:basedOn w:val="Normal"/>
    <w:qFormat/>
    <w:pPr>
      <w:suppressLineNumbers/>
    </w:pPr>
    <w:rPr>
      <w:rFonts w:ascii="Times New Roman" w:hAnsi="Times New Roman" w:cs="Noto Sans Devanagari SemiCondensed"/>
    </w:rPr>
  </w:style>
  <w:style w:type="paragraph" w:styleId="FirstParagraph" w:customStyle="1">
    <w:name w:val="First Paragraph"/>
    <w:basedOn w:val="BodyText"/>
    <w:next w:val="BodyText"/>
    <w:qFormat/>
    <w:rsid w:val="008174ac"/>
    <w:pPr/>
    <w:rPr/>
  </w:style>
  <w:style w:type="paragraph" w:styleId="Compact" w:customStyle="1">
    <w:name w:val="Compact"/>
    <w:basedOn w:val="BodyText"/>
    <w:qFormat/>
    <w:rsid w:val="00387689"/>
    <w:pPr>
      <w:spacing w:lineRule="auto" w:line="240"/>
      <w:ind w:hanging="0"/>
    </w:pPr>
    <w:r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styleId="Author" w:customStyle="1">
    <w:name w:val="Author"/>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s-ES" w:eastAsia="en-US" w:bidi="ar-SA"/>
    </w:rPr>
  </w:style>
  <w:style w:type="paragraph" w:styleId="Date">
    <w:name w:val="Date"/>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s-ES" w:eastAsia="en-US" w:bidi="ar-SA"/>
    </w:rPr>
  </w:style>
  <w:style w:type="paragraph" w:styleId="Abstract" w:customStyle="1">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hanging="720" w:left="720"/>
    </w:pPr>
    <w:rPr/>
  </w:style>
  <w:style w:type="paragraph" w:styleId="BlockText">
    <w:name w:val="Block Text"/>
    <w:basedOn w:val="BodyText"/>
    <w:next w:val="BodyText"/>
    <w:link w:val="BlockTextChar"/>
    <w:uiPriority w:val="9"/>
    <w:unhideWhenUsed/>
    <w:qFormat/>
    <w:rsid w:val="0017682d"/>
    <w:pPr>
      <w:ind w:hanging="0" w:left="720" w:right="72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TableCaption" w:customStyle="1">
    <w:name w:val="Table Caption"/>
    <w:basedOn w:val="Caption"/>
    <w:qFormat/>
    <w:pPr/>
    <w:rPr/>
  </w:style>
  <w:style w:type="paragraph" w:styleId="ImageCaption" w:customStyle="1">
    <w:name w:val="Image Caption"/>
    <w:basedOn w:val="Caption"/>
    <w:qFormat/>
    <w:pPr/>
    <w:rPr/>
  </w:style>
  <w:style w:type="paragraph" w:styleId="Figure" w:customStyle="1">
    <w:name w:val="Figure"/>
    <w:basedOn w:val="Normal"/>
    <w:link w:val="FigureChar"/>
    <w:qFormat/>
    <w:rsid w:val="00d630b7"/>
    <w:pPr>
      <w:spacing w:lineRule="auto" w:line="240"/>
    </w:pPr>
    <w:rPr/>
  </w:style>
  <w:style w:type="paragraph" w:styleId="CaptionedFigure" w:customStyle="1">
    <w:name w:val="Captioned Figure"/>
    <w:basedOn w:val="Figure"/>
    <w:qFormat/>
    <w:rsid w:val="00ae5bba"/>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2F5496"/>
    </w:rPr>
  </w:style>
  <w:style w:type="paragraph" w:styleId="red" w:customStyle="1">
    <w:name w:val="red"/>
    <w:basedOn w:val="BodyText"/>
    <w:link w:val="redChar"/>
    <w:qFormat/>
    <w:rsid w:val="00385d19"/>
    <w:pPr/>
    <w:rPr>
      <w:color w:val="FF0000"/>
    </w:rPr>
  </w:style>
  <w:style w:type="paragraph" w:styleId="SourceCode" w:customStyle="1">
    <w:name w:val="Source Code"/>
    <w:basedOn w:val="Normal"/>
    <w:link w:val="VerbatimChar"/>
    <w:qFormat/>
    <w:pPr>
      <w:shd w:val="clear" w:color="auto" w:fill="F1F3F5"/>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0b9e"/>
    <w:pPr>
      <w:tabs>
        <w:tab w:val="clear" w:pos="720"/>
        <w:tab w:val="center" w:pos="4680" w:leader="none"/>
        <w:tab w:val="right" w:pos="9360" w:leader="none"/>
      </w:tabs>
    </w:pPr>
    <w:rPr/>
  </w:style>
  <w:style w:type="paragraph" w:styleId="Footer">
    <w:name w:val="footer"/>
    <w:basedOn w:val="Normal"/>
    <w:link w:val="FooterChar"/>
    <w:unhideWhenUsed/>
    <w:rsid w:val="00340b9e"/>
    <w:pPr>
      <w:tabs>
        <w:tab w:val="clear" w:pos="720"/>
        <w:tab w:val="center" w:pos="4680" w:leader="none"/>
        <w:tab w:val="right" w:pos="9360" w:leader="none"/>
      </w:tabs>
    </w:pPr>
    <w:rPr/>
  </w:style>
  <w:style w:type="paragraph" w:styleId="APAEnumerated" w:customStyle="1">
    <w:name w:val="APAEnumerated"/>
    <w:basedOn w:val="BodyText"/>
    <w:link w:val="APAEnumeratedChar"/>
    <w:qFormat/>
    <w:rsid w:val="00717963"/>
    <w:pPr>
      <w:numPr>
        <w:ilvl w:val="0"/>
        <w:numId w:val="1"/>
      </w:numPr>
      <w:ind w:left="792"/>
    </w:pPr>
    <w:rPr/>
  </w:style>
  <w:style w:type="paragraph" w:styleId="FigureTitle" w:customStyle="1">
    <w:name w:val="FigureTitle"/>
    <w:basedOn w:val="Figure"/>
    <w:link w:val="FigureTitleChar"/>
    <w:qFormat/>
    <w:rsid w:val="00064e3b"/>
    <w:pPr>
      <w:keepNext w:val="true"/>
      <w:keepLines/>
      <w:spacing w:lineRule="auto" w:line="480"/>
      <w:outlineLvl w:val="0"/>
    </w:pPr>
    <w:rPr>
      <w:b/>
    </w:rPr>
  </w:style>
  <w:style w:type="paragraph" w:styleId="FigureNote" w:customStyle="1">
    <w:name w:val="FigureNote"/>
    <w:basedOn w:val="BodyText"/>
    <w:link w:val="FigureNoteChar"/>
    <w:qFormat/>
    <w:rsid w:val="00a946ac"/>
    <w:pPr>
      <w:spacing w:before="60" w:after="0"/>
      <w:ind w:hanging="0"/>
    </w:pPr>
    <w:rPr/>
  </w:style>
  <w:style w:type="paragraph" w:styleId="FigureWithNote" w:customStyle="1">
    <w:name w:val="FigureWithNote"/>
    <w:basedOn w:val="Figure"/>
    <w:link w:val="FigureWithNoteChar"/>
    <w:qFormat/>
    <w:rsid w:val="00b42ebe"/>
    <w:pPr>
      <w:keepNext w:val="true"/>
    </w:pPr>
    <w:rPr/>
  </w:style>
  <w:style w:type="paragraph" w:styleId="FigureWithoutNote" w:customStyle="1">
    <w:name w:val="FigureWithoutNote"/>
    <w:basedOn w:val="Figure"/>
    <w:link w:val="FigureWithoutNoteChar"/>
    <w:qFormat/>
    <w:rsid w:val="00c304f7"/>
    <w:pPr>
      <w:spacing w:before="0" w:after="240"/>
    </w:pPr>
    <w:rPr/>
  </w:style>
  <w:style w:type="paragraph" w:styleId="AuthorNote" w:customStyle="1">
    <w:name w:val="AuthorNote"/>
    <w:basedOn w:val="Author"/>
    <w:qFormat/>
    <w:rsid w:val="00c84525"/>
    <w:pPr>
      <w:keepNext w:val="false"/>
      <w:keepLines w:val="false"/>
      <w:spacing w:lineRule="auto" w:line="480" w:before="0" w:after="0"/>
      <w:ind w:firstLine="720"/>
      <w:jc w:val="left"/>
    </w:pPr>
    <w:rPr/>
  </w:style>
  <w:style w:type="paragraph" w:styleId="AfterWithoutNote" w:customStyle="1">
    <w:name w:val="AfterWithoutNote"/>
    <w:basedOn w:val="BodyText"/>
    <w:link w:val="AfterWithoutNoteChar"/>
    <w:qFormat/>
    <w:rsid w:val="00bb3fec"/>
    <w:pPr>
      <w:spacing w:before="240" w:after="0"/>
    </w:pPr>
    <w:rPr/>
  </w:style>
  <w:style w:type="paragraph" w:styleId="NoIndent" w:customStyle="1">
    <w:name w:val="NoIndent"/>
    <w:basedOn w:val="BodyText"/>
    <w:link w:val="NoIndentChar"/>
    <w:qFormat/>
    <w:rsid w:val="004023d3"/>
    <w:pPr>
      <w:ind w:hanging="0"/>
    </w:pPr>
    <w:rPr/>
  </w:style>
  <w:style w:type="paragraph" w:styleId="NextBlockText" w:customStyle="1">
    <w:name w:val="NextBlockText"/>
    <w:basedOn w:val="BlockText"/>
    <w:link w:val="NextBlockTextChar"/>
    <w:qFormat/>
    <w:rsid w:val="00065938"/>
    <w:pPr>
      <w:ind w:firstLine="720"/>
    </w:pPr>
    <w:rPr/>
  </w:style>
  <w:style w:type="paragraph" w:styleId="AbstractFirstParagraph" w:customStyle="1">
    <w:name w:val="AbstractFirstParagraph"/>
    <w:basedOn w:val="Abstract"/>
    <w:link w:val="AbstractFirstParagraphChar"/>
    <w:qFormat/>
    <w:rsid w:val="00ea7b31"/>
    <w:pPr>
      <w:ind w:hanging="0"/>
    </w:pPr>
    <w:rPr/>
  </w:style>
  <w:style w:type="paragraph" w:styleId="FrameContents">
    <w:name w:val="Frame Contents"/>
    <w:basedOn w:val="Normal"/>
    <w:qFormat/>
    <w:pPr/>
    <w:rPr/>
  </w:style>
  <w:style w:type="paragraph" w:styleId="TOC1">
    <w:name w:val="toc 1"/>
    <w:basedOn w:val="Index"/>
    <w:pPr>
      <w:tabs>
        <w:tab w:val="clear" w:pos="720"/>
        <w:tab w:val="right" w:pos="9360" w:leader="dot"/>
      </w:tabs>
      <w:ind w:hanging="0" w:left="0"/>
    </w:pPr>
    <w:rPr/>
  </w:style>
  <w:style w:type="paragraph" w:styleId="TOC2">
    <w:name w:val="toc 2"/>
    <w:basedOn w:val="Index"/>
    <w:pPr>
      <w:tabs>
        <w:tab w:val="clear" w:pos="720"/>
        <w:tab w:val="right" w:pos="9077" w:leader="dot"/>
      </w:tabs>
      <w:ind w:hanging="0" w:left="283"/>
    </w:pPr>
    <w:rPr/>
  </w:style>
  <w:style w:type="paragraph" w:styleId="TOC3">
    <w:name w:val="toc 3"/>
    <w:basedOn w:val="Index"/>
    <w:pPr>
      <w:tabs>
        <w:tab w:val="clear" w:pos="720"/>
        <w:tab w:val="right" w:pos="8793" w:leader="dot"/>
      </w:tabs>
      <w:ind w:hanging="0" w:left="567"/>
    </w:pPr>
    <w:rPr/>
  </w:style>
  <w:style w:type="paragraph" w:styleId="TOC4">
    <w:name w:val="toc 4"/>
    <w:basedOn w:val="Index"/>
    <w:pPr>
      <w:tabs>
        <w:tab w:val="clear" w:pos="720"/>
        <w:tab w:val="right" w:pos="8510" w:leader="dot"/>
      </w:tabs>
      <w:ind w:hanging="0" w:left="85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387689"/>
    <w:pPr>
      <w:spacing w:before="60" w:after="60"/>
    </w:pPr>
    <w:tblPr>
      <w:tblBorders>
        <w:bottom w:val="single" w:color="auto" w:sz="4" w:space="0"/>
      </w:tblBorders>
      <w:tblCellMar>
        <w:top w:w="58" w:type="dxa"/>
        <w:left w:w="58" w:type="dxa"/>
        <w:bottom w:w="58" w:type="dxa"/>
        <w:right w:w="58" w:type="dxa"/>
      </w:tblCellMar>
    </w:tblPr>
    <w:tcPr>
      <w:vAlign w:val="center"/>
    </w:tcPr>
    <w:tblStylePr w:type="firstRow">
      <w:tblPr/>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20000"/>
                <a:lumMod val="98000"/>
              </a:schemeClr>
            </a:gs>
            <a:gs pos="40000">
              <a:schemeClr val="phClr">
                <a:tint val="30000"/>
                <a:lumMod val="84000"/>
              </a:schemeClr>
            </a:gs>
            <a:gs pos="100000">
              <a:schemeClr val="phClr">
                <a:tint val="100000"/>
                <a:lumMod val="100000"/>
              </a:schemeClr>
            </a:gs>
          </a:gsLst>
          <a:lin ang="5040000" scaled="1"/>
          <a:tileRect l="0" t="0" r="0" b="0"/>
        </a:gradFill>
        <a:gradFill>
          <a:gsLst>
            <a:gs pos="0">
              <a:schemeClr val="phClr"/>
            </a:gs>
            <a:gs pos="100000">
              <a:schemeClr val="phClr">
                <a:shade val="75000"/>
                <a:lumMod val="90000"/>
              </a:schemeClr>
            </a:gs>
          </a:gsLst>
          <a:lin ang="5400000" scaled="0"/>
          <a:tileRect l="0" t="0" r="0" b="0"/>
        </a:gradFill>
      </a:fillStyleLst>
      <a:lnStyleLst>
        <a:ln w="9525" cap="flat" cmpd="sng" algn="ctr">
          <a:prstDash val="solid"/>
        </a:ln>
        <a:ln w="15875" cap="flat" cmpd="sng" algn="ctr">
          <a:prstDash val="solid"/>
        </a:ln>
        <a:ln w="22225"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LibreOffice/25.2.2.2$Linux_X86_64 LibreOffice_project/520$Build-2</Application>
  <AppVersion>15.0000</AppVersion>
  <Pages>23</Pages>
  <Words>2915</Words>
  <Characters>16670</Characters>
  <CharactersWithSpaces>19349</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2025-05-29T04:27:05Z</dcterms:created>
  <dc:creator/>
  <dc:description>PROPORCIONALIDAD DE MAGNITUDES</dc:description>
  <cp:keywords>proporcionalidad comunicación matemáticas aplicadas análisis de audiencias estrategias mediáticas</cp:keywords>
  <dc:language>es</dc:language>
  <cp:lastModifiedBy>Edison Achalma</cp:lastModifiedBy>
  <dcterms:modified xsi:type="dcterms:W3CDTF">2025-05-28T23:35:04Z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trabajo explora los fundamentos matemáticos de la proporcionalidad y sus aplicaciones en el campo de las Ciencias de la Comunicación. Se analizan conceptos clave como razones, proporciones y magnitudes, junto con sus implementaciones prácticas en estrategias mediáticas, análisis de audiencias y diseño de mensajes. El estudio demuestra cómo estas herramientas matemáticas optimizan procesos comunicacionales en entornos digitales y tradicionales</vt:lpwstr>
  </property>
  <property fmtid="{D5CDD505-2E9C-101B-9397-08002B2CF9AE}" pid="6" name="apaauthor">
    <vt:lpwstr/>
  </property>
  <property fmtid="{D5CDD505-2E9C-101B-9397-08002B2CF9AE}" pid="7" name="apadate">
    <vt:lpwstr>2025-05-20</vt:lpwstr>
  </property>
  <property fmtid="{D5CDD505-2E9C-101B-9397-08002B2CF9AE}" pid="8" name="apatitle">
    <vt:lpwstr>Proporcionalidad de Magnitudes</vt:lpwstr>
  </property>
  <property fmtid="{D5CDD505-2E9C-101B-9397-08002B2CF9AE}" pid="9" name="apatitledisplay">
    <vt:lpwstr>Proporcionalidad de Magnitudes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ourse">
    <vt:lpwstr>Matemáticas Aplicadas a la Comunicación</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2025-05-28</vt:lpwstr>
  </property>
  <property fmtid="{D5CDD505-2E9C-101B-9397-08002B2CF9AE}" pid="69" name="documentmode">
    <vt:lpwstr>stu</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depth">
    <vt:lpwstr>5</vt:lpwstr>
  </property>
  <property fmtid="{D5CDD505-2E9C-101B-9397-08002B2CF9AE}" pid="120" name="numbered-lines">
    <vt:lpwstr>False</vt:lpwstr>
  </property>
  <property fmtid="{D5CDD505-2E9C-101B-9397-08002B2CF9AE}" pid="121" name="oneaffiliation">
    <vt:lpwstr>True</vt:lpwstr>
  </property>
  <property fmtid="{D5CDD505-2E9C-101B-9397-08002B2CF9AE}" pid="122" name="oneauthor">
    <vt:lpwstr>True</vt:lpwstr>
  </property>
  <property fmtid="{D5CDD505-2E9C-101B-9397-08002B2CF9AE}" pid="123" name="other-links-title">
    <vt:lpwstr>Other Links</vt:lpwstr>
  </property>
  <property fmtid="{D5CDD505-2E9C-101B-9397-08002B2CF9AE}" pid="124" name="references">
    <vt:lpwstr/>
  </property>
  <property fmtid="{D5CDD505-2E9C-101B-9397-08002B2CF9AE}" pid="125" name="references-meta-analysis">
    <vt:lpwstr>Las referencias marcadas con un asterisco indican estudios incluidos en el metanálisis.</vt:lpwstr>
  </property>
  <property fmtid="{D5CDD505-2E9C-101B-9397-08002B2CF9AE}" pid="126" name="related-formats-title">
    <vt:lpwstr>Other Formats</vt:lpwstr>
  </property>
  <property fmtid="{D5CDD505-2E9C-101B-9397-08002B2CF9AE}" pid="127" name="related-notebooks-title">
    <vt:lpwstr>Notebooks</vt:lpwstr>
  </property>
  <property fmtid="{D5CDD505-2E9C-101B-9397-08002B2CF9AE}" pid="128" name="repo-action-links-edit">
    <vt:lpwstr>Edit this page</vt:lpwstr>
  </property>
  <property fmtid="{D5CDD505-2E9C-101B-9397-08002B2CF9AE}" pid="129" name="repo-action-links-issue">
    <vt:lpwstr>Report an issue</vt:lpwstr>
  </property>
  <property fmtid="{D5CDD505-2E9C-101B-9397-08002B2CF9AE}" pid="130" name="repo-action-links-source">
    <vt:lpwstr>View source</vt:lpwstr>
  </property>
  <property fmtid="{D5CDD505-2E9C-101B-9397-08002B2CF9AE}" pid="131" name="revealjs-plugins">
    <vt:lpwstr/>
  </property>
  <property fmtid="{D5CDD505-2E9C-101B-9397-08002B2CF9AE}" pid="132" name="search">
    <vt:lpwstr>True</vt:lpwstr>
  </property>
  <property fmtid="{D5CDD505-2E9C-101B-9397-08002B2CF9AE}" pid="133" name="search-clear-button-title">
    <vt:lpwstr>Clear</vt:lpwstr>
  </property>
  <property fmtid="{D5CDD505-2E9C-101B-9397-08002B2CF9AE}" pid="134" name="search-copy-link-title">
    <vt:lpwstr>Copy link to search</vt:lpwstr>
  </property>
  <property fmtid="{D5CDD505-2E9C-101B-9397-08002B2CF9AE}" pid="135" name="search-detached-cancel-button-title">
    <vt:lpwstr>Cancel</vt:lpwstr>
  </property>
  <property fmtid="{D5CDD505-2E9C-101B-9397-08002B2CF9AE}" pid="136" name="search-hide-matches-text">
    <vt:lpwstr>Hide additional matches</vt:lpwstr>
  </property>
  <property fmtid="{D5CDD505-2E9C-101B-9397-08002B2CF9AE}" pid="137" name="search-label">
    <vt:lpwstr>Search</vt:lpwstr>
  </property>
  <property fmtid="{D5CDD505-2E9C-101B-9397-08002B2CF9AE}" pid="138" name="search-matching-documents-text">
    <vt:lpwstr>matching documents</vt:lpwstr>
  </property>
  <property fmtid="{D5CDD505-2E9C-101B-9397-08002B2CF9AE}" pid="139" name="search-more-match-text">
    <vt:lpwstr>more match in this document</vt:lpwstr>
  </property>
  <property fmtid="{D5CDD505-2E9C-101B-9397-08002B2CF9AE}" pid="140" name="search-more-matches-text">
    <vt:lpwstr>more matches in this document</vt:lpwstr>
  </property>
  <property fmtid="{D5CDD505-2E9C-101B-9397-08002B2CF9AE}" pid="141" name="search-no-results-text">
    <vt:lpwstr>No results</vt:lpwstr>
  </property>
  <property fmtid="{D5CDD505-2E9C-101B-9397-08002B2CF9AE}" pid="142" name="search-submit-button-title">
    <vt:lpwstr>Submit</vt:lpwstr>
  </property>
  <property fmtid="{D5CDD505-2E9C-101B-9397-08002B2CF9AE}" pid="143" name="search-text-placeholder">
    <vt:lpwstr/>
  </property>
  <property fmtid="{D5CDD505-2E9C-101B-9397-08002B2CF9AE}" pid="144" name="section-title-abstract">
    <vt:lpwstr>Abstract</vt:lpwstr>
  </property>
  <property fmtid="{D5CDD505-2E9C-101B-9397-08002B2CF9AE}" pid="145" name="section-title-appendices">
    <vt:lpwstr>Appendices</vt:lpwstr>
  </property>
  <property fmtid="{D5CDD505-2E9C-101B-9397-08002B2CF9AE}" pid="146" name="section-title-citation">
    <vt:lpwstr>Citation</vt:lpwstr>
  </property>
  <property fmtid="{D5CDD505-2E9C-101B-9397-08002B2CF9AE}" pid="147" name="section-title-copyright">
    <vt:lpwstr>Copyright</vt:lpwstr>
  </property>
  <property fmtid="{D5CDD505-2E9C-101B-9397-08002B2CF9AE}" pid="148" name="section-title-footnotes">
    <vt:lpwstr>Footnotes</vt:lpwstr>
  </property>
  <property fmtid="{D5CDD505-2E9C-101B-9397-08002B2CF9AE}" pid="149" name="section-title-references">
    <vt:lpwstr>Referencias</vt:lpwstr>
  </property>
  <property fmtid="{D5CDD505-2E9C-101B-9397-08002B2CF9AE}" pid="150" name="section-title-reuse">
    <vt:lpwstr>Reuse</vt:lpwstr>
  </property>
  <property fmtid="{D5CDD505-2E9C-101B-9397-08002B2CF9AE}" pid="151" name="shorttitle">
    <vt:lpwstr>PROPORCIONALIDAD DE MAGNITUDES</vt:lpwstr>
  </property>
  <property fmtid="{D5CDD505-2E9C-101B-9397-08002B2CF9AE}" pid="152" name="source-notebooks-prefix">
    <vt:lpwstr>Source</vt:lpwstr>
  </property>
  <property fmtid="{D5CDD505-2E9C-101B-9397-08002B2CF9AE}" pid="153" name="suppress-abstract">
    <vt:lpwstr>False</vt:lpwstr>
  </property>
  <property fmtid="{D5CDD505-2E9C-101B-9397-08002B2CF9AE}" pid="154" name="suppress-affiliation">
    <vt:lpwstr>False</vt:lpwstr>
  </property>
  <property fmtid="{D5CDD505-2E9C-101B-9397-08002B2CF9AE}" pid="155" name="suppress-author">
    <vt:lpwstr>False</vt:lpwstr>
  </property>
  <property fmtid="{D5CDD505-2E9C-101B-9397-08002B2CF9AE}" pid="156" name="suppress-author-note">
    <vt:lpwstr>False</vt:lpwstr>
  </property>
  <property fmtid="{D5CDD505-2E9C-101B-9397-08002B2CF9AE}" pid="157" name="suppress-corresponding-address">
    <vt:lpwstr>False</vt:lpwstr>
  </property>
  <property fmtid="{D5CDD505-2E9C-101B-9397-08002B2CF9AE}" pid="158" name="suppress-corresponding-affiliation-name">
    <vt:lpwstr>False</vt:lpwstr>
  </property>
  <property fmtid="{D5CDD505-2E9C-101B-9397-08002B2CF9AE}" pid="159" name="suppress-corresponding-city">
    <vt:lpwstr>False</vt:lpwstr>
  </property>
  <property fmtid="{D5CDD505-2E9C-101B-9397-08002B2CF9AE}" pid="160" name="suppress-corresponding-department">
    <vt:lpwstr>False</vt:lpwstr>
  </property>
  <property fmtid="{D5CDD505-2E9C-101B-9397-08002B2CF9AE}" pid="161" name="suppress-corresponding-email">
    <vt:lpwstr>False</vt:lpwstr>
  </property>
  <property fmtid="{D5CDD505-2E9C-101B-9397-08002B2CF9AE}" pid="162" name="suppress-corresponding-group">
    <vt:lpwstr>False</vt:lpwstr>
  </property>
  <property fmtid="{D5CDD505-2E9C-101B-9397-08002B2CF9AE}" pid="163" name="suppress-corresponding-paragraph">
    <vt:lpwstr>False</vt:lpwstr>
  </property>
  <property fmtid="{D5CDD505-2E9C-101B-9397-08002B2CF9AE}" pid="164" name="suppress-corresponding-postal-code">
    <vt:lpwstr>False</vt:lpwstr>
  </property>
  <property fmtid="{D5CDD505-2E9C-101B-9397-08002B2CF9AE}" pid="165" name="suppress-corresponding-region">
    <vt:lpwstr>False</vt:lpwstr>
  </property>
  <property fmtid="{D5CDD505-2E9C-101B-9397-08002B2CF9AE}" pid="166" name="suppress-credit-statement">
    <vt:lpwstr>False</vt:lpwstr>
  </property>
  <property fmtid="{D5CDD505-2E9C-101B-9397-08002B2CF9AE}" pid="167" name="suppress-disclosures-paragraph">
    <vt:lpwstr>False</vt:lpwstr>
  </property>
  <property fmtid="{D5CDD505-2E9C-101B-9397-08002B2CF9AE}" pid="168" name="suppress-impact-statement">
    <vt:lpwstr>False</vt:lpwstr>
  </property>
  <property fmtid="{D5CDD505-2E9C-101B-9397-08002B2CF9AE}" pid="169" name="suppress-keywords">
    <vt:lpwstr>False</vt:lpwstr>
  </property>
  <property fmtid="{D5CDD505-2E9C-101B-9397-08002B2CF9AE}" pid="170" name="suppress-orcid">
    <vt:lpwstr>False</vt:lpwstr>
  </property>
  <property fmtid="{D5CDD505-2E9C-101B-9397-08002B2CF9AE}" pid="171" name="suppress-short-title">
    <vt:lpwstr>False</vt:lpwstr>
  </property>
  <property fmtid="{D5CDD505-2E9C-101B-9397-08002B2CF9AE}" pid="172" name="suppress-status-change-paragraph">
    <vt:lpwstr>False</vt:lpwstr>
  </property>
  <property fmtid="{D5CDD505-2E9C-101B-9397-08002B2CF9AE}" pid="173" name="suppress-title">
    <vt:lpwstr>False</vt:lpwstr>
  </property>
  <property fmtid="{D5CDD505-2E9C-101B-9397-08002B2CF9AE}" pid="174" name="suppress-title-introduction">
    <vt:lpwstr>False</vt:lpwstr>
  </property>
  <property fmtid="{D5CDD505-2E9C-101B-9397-08002B2CF9AE}" pid="175" name="suppress-title-page">
    <vt:lpwstr>False</vt:lpwstr>
  </property>
  <property fmtid="{D5CDD505-2E9C-101B-9397-08002B2CF9AE}" pid="176" name="suppress-title-page-number">
    <vt:lpwstr>False</vt:lpwstr>
  </property>
  <property fmtid="{D5CDD505-2E9C-101B-9397-08002B2CF9AE}" pid="177" name="tags">
    <vt:lpwstr/>
  </property>
  <property fmtid="{D5CDD505-2E9C-101B-9397-08002B2CF9AE}" pid="178" name="tbl-cap-location">
    <vt:lpwstr>top</vt:lpwstr>
  </property>
  <property fmtid="{D5CDD505-2E9C-101B-9397-08002B2CF9AE}" pid="179" name="title-block-affiliation-plural">
    <vt:lpwstr>Affiliations</vt:lpwstr>
  </property>
  <property fmtid="{D5CDD505-2E9C-101B-9397-08002B2CF9AE}" pid="180" name="title-block-affiliation-single">
    <vt:lpwstr>Affiliation</vt:lpwstr>
  </property>
  <property fmtid="{D5CDD505-2E9C-101B-9397-08002B2CF9AE}" pid="181" name="title-block-author-note">
    <vt:lpwstr>Nota de Autores</vt:lpwstr>
  </property>
  <property fmtid="{D5CDD505-2E9C-101B-9397-08002B2CF9AE}" pid="182" name="title-block-author-plural">
    <vt:lpwstr>Authors</vt:lpwstr>
  </property>
  <property fmtid="{D5CDD505-2E9C-101B-9397-08002B2CF9AE}" pid="183" name="title-block-author-single">
    <vt:lpwstr>Author</vt:lpwstr>
  </property>
  <property fmtid="{D5CDD505-2E9C-101B-9397-08002B2CF9AE}" pid="184" name="title-block-banner">
    <vt:lpwstr>True</vt:lpwstr>
  </property>
  <property fmtid="{D5CDD505-2E9C-101B-9397-08002B2CF9AE}" pid="185" name="title-block-correspondence-note">
    <vt:lpwstr>La correspondencia relativa a este artículo debe dirigirse a</vt:lpwstr>
  </property>
  <property fmtid="{D5CDD505-2E9C-101B-9397-08002B2CF9AE}" pid="186" name="title-block-keywords">
    <vt:lpwstr>Palabras Claves</vt:lpwstr>
  </property>
  <property fmtid="{D5CDD505-2E9C-101B-9397-08002B2CF9AE}" pid="187" name="title-block-modified">
    <vt:lpwstr>Modified</vt:lpwstr>
  </property>
  <property fmtid="{D5CDD505-2E9C-101B-9397-08002B2CF9AE}" pid="188" name="title-block-published">
    <vt:lpwstr>Published</vt:lpwstr>
  </property>
  <property fmtid="{D5CDD505-2E9C-101B-9397-08002B2CF9AE}" pid="189" name="title-block-role-introduction">
    <vt:lpwstr>Los roles de autor se clasificaron utilizando la taxonomía de roles de colaborador (CRediT; https://credit.niso.org/) de la siguiente manera:</vt:lpwstr>
  </property>
  <property fmtid="{D5CDD505-2E9C-101B-9397-08002B2CF9AE}" pid="190" name="toc-location">
    <vt:lpwstr>right</vt:lpwstr>
  </property>
  <property fmtid="{D5CDD505-2E9C-101B-9397-08002B2CF9AE}" pid="191" name="toc-title">
    <vt:lpwstr>Tabla de contenidos</vt:lpwstr>
  </property>
  <property fmtid="{D5CDD505-2E9C-101B-9397-08002B2CF9AE}" pid="192" name="toc-title-document">
    <vt:lpwstr>Table of contents</vt:lpwstr>
  </property>
  <property fmtid="{D5CDD505-2E9C-101B-9397-08002B2CF9AE}" pid="193" name="toc-title-website">
    <vt:lpwstr>On this page</vt:lpwstr>
  </property>
  <property fmtid="{D5CDD505-2E9C-101B-9397-08002B2CF9AE}" pid="194" name="toggle-dark-mode">
    <vt:lpwstr>Toggle dark mode</vt:lpwstr>
  </property>
  <property fmtid="{D5CDD505-2E9C-101B-9397-08002B2CF9AE}" pid="195" name="toggle-navigation">
    <vt:lpwstr>Toggle navigation</vt:lpwstr>
  </property>
  <property fmtid="{D5CDD505-2E9C-101B-9397-08002B2CF9AE}" pid="196" name="toggle-reader-mode">
    <vt:lpwstr>Toggle reader mode</vt:lpwstr>
  </property>
  <property fmtid="{D5CDD505-2E9C-101B-9397-08002B2CF9AE}" pid="197" name="toggle-section">
    <vt:lpwstr>Toggle section</vt:lpwstr>
  </property>
  <property fmtid="{D5CDD505-2E9C-101B-9397-08002B2CF9AE}" pid="198" name="toggle-sidebar">
    <vt:lpwstr>Toggle sidebar navigation</vt:lpwstr>
  </property>
  <property fmtid="{D5CDD505-2E9C-101B-9397-08002B2CF9AE}" pid="199" name="tools-download">
    <vt:lpwstr>Download</vt:lpwstr>
  </property>
  <property fmtid="{D5CDD505-2E9C-101B-9397-08002B2CF9AE}" pid="200" name="tools-share">
    <vt:lpwstr>Share</vt:lpwstr>
  </property>
  <property fmtid="{D5CDD505-2E9C-101B-9397-08002B2CF9AE}" pid="201" name="zerocitations">
    <vt:lpwstr>True</vt:lpwstr>
  </property>
</Properties>
</file>