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Técnicas de Modelación en Eviews: Desde Filtros Económicos hasta Modelos GARCH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Técnicas de Modelación en Eviews: Desde Filtros Económicos hasta Modelos GARCH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MODELACIÓN EVIEWS</dc:description>
  <dc:language>es</dc:language>
  <cp:keywords>keyword1, keyword2</cp:keywords>
  <dcterms:created xsi:type="dcterms:W3CDTF">2025-04-04T19:31:40Z</dcterms:created>
  <dcterms:modified xsi:type="dcterms:W3CDTF">2025-04-04T19:31:40Z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2022-02-21</vt:lpwstr>
  </property>
  <property fmtid="{D5CDD505-2E9C-101B-9397-08002B2CF9AE}" pid="8" name="apasubtitle">
    <vt:lpwstr>Desde Filtros Económicos hasta Modelos GARCH</vt:lpwstr>
  </property>
  <property fmtid="{D5CDD505-2E9C-101B-9397-08002B2CF9AE}" pid="9" name="apatitle">
    <vt:lpwstr>Técnicas de Modelación en Eviews</vt:lpwstr>
  </property>
  <property fmtid="{D5CDD505-2E9C-101B-9397-08002B2CF9AE}" pid="10" name="apatitledisplay">
    <vt:lpwstr>Técnicas de Modelación en Eviews: Desde Filtros Económicos hasta Modelos GARCH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MODELACIÓN EVIEWS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