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Evaluación de Impacto con Stata: Métodos y Aplicación en Salud Pública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Evaluación de Impacto con Stata: Métodos y Aplicación en Salud Pública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IMPACTO EVALUACIÓN STATA</dc:description>
  <dc:language>es</dc:language>
  <cp:keywords>keyword1, keyword2</cp:keywords>
  <dcterms:created xsi:type="dcterms:W3CDTF">2025-04-04T19:30:11Z</dcterms:created>
  <dcterms:modified xsi:type="dcterms:W3CDTF">2025-04-04T19:30:11Z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2022-07-18</vt:lpwstr>
  </property>
  <property fmtid="{D5CDD505-2E9C-101B-9397-08002B2CF9AE}" pid="8" name="apasubtitle">
    <vt:lpwstr>Métodos y Aplicación en Salud Pública</vt:lpwstr>
  </property>
  <property fmtid="{D5CDD505-2E9C-101B-9397-08002B2CF9AE}" pid="9" name="apatitle">
    <vt:lpwstr>Evaluación de Impacto con Stata</vt:lpwstr>
  </property>
  <property fmtid="{D5CDD505-2E9C-101B-9397-08002B2CF9AE}" pid="10" name="apatitledisplay">
    <vt:lpwstr>Evaluación de Impacto con Stata: Métodos y Aplicación en Salud Pública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IMPACTO EVALUACIÓN STATA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