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Fundamentos de Oferta y Demanda: Ley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Fundamentos de Oferta y Demanda: Ley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OFERTA Y DEMANDA</dc:description>
  <dc:language>es</dc:language>
  <cp:keywords>keyword1, keyword2</cp:keywords>
  <dcterms:created xsi:type="dcterms:W3CDTF">2025-04-05T19:25:06Z</dcterms:created>
  <dcterms:modified xsi:type="dcterms:W3CDTF">2025-04-05T19:25:06Z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2014-01-28</vt:lpwstr>
  </property>
  <property fmtid="{D5CDD505-2E9C-101B-9397-08002B2CF9AE}" pid="8" name="apasubtitle">
    <vt:lpwstr>Ley y Aplicaciones</vt:lpwstr>
  </property>
  <property fmtid="{D5CDD505-2E9C-101B-9397-08002B2CF9AE}" pid="9" name="apatitle">
    <vt:lpwstr>Fundamentos de Oferta y Demanda</vt:lpwstr>
  </property>
  <property fmtid="{D5CDD505-2E9C-101B-9397-08002B2CF9AE}" pid="10" name="apatitledisplay">
    <vt:lpwstr>Fundamentos de Oferta y Demanda: Ley y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OFERTA Y DEMANDA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