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Dinámica de los Mercados: Interacción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Dinámica de los Mercados: Interacción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DINÁMICA MERCADOS</dc:description>
  <dc:language>es</dc:language>
  <cp:keywords>keyword1, keyword2</cp:keywords>
  <dcterms:created xsi:type="dcterms:W3CDTF">2025-04-04T20:00:50Z</dcterms:created>
  <dcterms:modified xsi:type="dcterms:W3CDTF">2025-04-04T20:00:50Z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2014-02-04</vt:lpwstr>
  </property>
  <property fmtid="{D5CDD505-2E9C-101B-9397-08002B2CF9AE}" pid="8" name="apasubtitle">
    <vt:lpwstr>Interacción Económica</vt:lpwstr>
  </property>
  <property fmtid="{D5CDD505-2E9C-101B-9397-08002B2CF9AE}" pid="9" name="apatitle">
    <vt:lpwstr>Dinámica de los Mercados</vt:lpwstr>
  </property>
  <property fmtid="{D5CDD505-2E9C-101B-9397-08002B2CF9AE}" pid="10" name="apatitledisplay">
    <vt:lpwstr>Dinámica de los Mercados: Interacción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DINÁMICA MERCADOS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