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al flujo de trabajo en i3wm</w:t>
      </w:r>
      <w:r>
        <w:t xml:space="preserve"> </w:t>
      </w:r>
      <w:r>
        <w:t xml:space="preserve">## Filosofía y enfoque de i3wm en la productividad</w:t>
      </w:r>
      <w:r>
        <w:t xml:space="preserve"> </w:t>
      </w:r>
      <w:r>
        <w:t xml:space="preserve">## Ventajas de utilizar atajos de teclado y comandos</w:t>
      </w:r>
    </w:p>
    <w:p>
      <w:pPr>
        <w:numPr>
          <w:ilvl w:val="0"/>
          <w:numId w:val="1001"/>
        </w:numPr>
      </w:pPr>
      <w:r>
        <w:t xml:space="preserve">Fundamentos de los atajos de teclado en i3wm</w:t>
      </w:r>
      <w:r>
        <w:t xml:space="preserve"> </w:t>
      </w:r>
      <w:r>
        <w:t xml:space="preserve">## Modificador principal y combinaciones de teclas</w:t>
      </w:r>
      <w:r>
        <w:t xml:space="preserve"> </w:t>
      </w:r>
      <w:r>
        <w:t xml:space="preserve">## Comandos básicos para el manejo de ventanas</w:t>
      </w:r>
      <w:r>
        <w:t xml:space="preserve"> </w:t>
      </w:r>
      <w:r>
        <w:t xml:space="preserve">## Atajos para la navegación entre workspaces</w:t>
      </w:r>
    </w:p>
    <w:p>
      <w:pPr>
        <w:numPr>
          <w:ilvl w:val="0"/>
          <w:numId w:val="1001"/>
        </w:numPr>
      </w:pPr>
      <w:r>
        <w:t xml:space="preserve">Dominando la gestión de ventanas</w:t>
      </w:r>
      <w:r>
        <w:t xml:space="preserve"> </w:t>
      </w:r>
      <w:r>
        <w:t xml:space="preserve">## Abrir, cerrar y mover ventanas</w:t>
      </w:r>
      <w:r>
        <w:t xml:space="preserve"> </w:t>
      </w:r>
      <w:r>
        <w:t xml:space="preserve">3.2. Cambiar el tamaño y la posición de las ventanas</w:t>
      </w:r>
      <w:r>
        <w:t xml:space="preserve"> </w:t>
      </w:r>
      <w:r>
        <w:t xml:space="preserve">3.3. Alternar entre modos de pantalla completa y en mosaico</w:t>
      </w:r>
    </w:p>
    <w:p>
      <w:pPr>
        <w:numPr>
          <w:ilvl w:val="0"/>
          <w:numId w:val="1001"/>
        </w:numPr>
      </w:pPr>
      <w:r>
        <w:t xml:space="preserve">Workspaces y organización del flujo de trabajo</w:t>
      </w:r>
      <w:r>
        <w:t xml:space="preserve"> </w:t>
      </w:r>
      <w:r>
        <w:t xml:space="preserve">## Creación y navegación entre workspaces</w:t>
      </w:r>
      <w:r>
        <w:t xml:space="preserve"> </w:t>
      </w:r>
      <w:r>
        <w:t xml:space="preserve">## Mover ventanas entre workspaces</w:t>
      </w:r>
      <w:r>
        <w:t xml:space="preserve"> </w:t>
      </w:r>
      <w:r>
        <w:t xml:space="preserve">## Establecer aplicaciones predeterminadas para workspaces específicos</w:t>
      </w:r>
    </w:p>
    <w:p>
      <w:pPr>
        <w:numPr>
          <w:ilvl w:val="0"/>
          <w:numId w:val="1001"/>
        </w:numPr>
      </w:pPr>
      <w:r>
        <w:t xml:space="preserve">Comandos avanzados y personalización de atajos</w:t>
      </w:r>
      <w:r>
        <w:t xml:space="preserve"> </w:t>
      </w:r>
      <w:r>
        <w:t xml:space="preserve">## Configurar atajos personalizados en el archivo de configuración</w:t>
      </w:r>
      <w:r>
        <w:t xml:space="preserve"> </w:t>
      </w:r>
      <w:r>
        <w:t xml:space="preserve">## Uso de scripts y programas externos en los atajos</w:t>
      </w:r>
      <w:r>
        <w:t xml:space="preserve"> </w:t>
      </w:r>
      <w:r>
        <w:t xml:space="preserve">## Atajos útiles para aplicaciones y utilidades comunes</w:t>
      </w:r>
    </w:p>
    <w:p>
      <w:pPr>
        <w:numPr>
          <w:ilvl w:val="0"/>
          <w:numId w:val="1001"/>
        </w:numPr>
      </w:pPr>
      <w:r>
        <w:t xml:space="preserve">Optimización del flujo de trabajo con comandos adicionales</w:t>
      </w:r>
      <w:r>
        <w:t xml:space="preserve"> </w:t>
      </w:r>
      <w:r>
        <w:t xml:space="preserve">## Utilizando comandos de i3wm para automatizar tareas</w:t>
      </w:r>
      <w:r>
        <w:t xml:space="preserve"> </w:t>
      </w:r>
      <w:r>
        <w:t xml:space="preserve">## Comandos de interacción con la barra de estado y otros componentes</w:t>
      </w:r>
    </w:p>
    <w:p>
      <w:pPr>
        <w:numPr>
          <w:ilvl w:val="0"/>
          <w:numId w:val="1001"/>
        </w:numPr>
      </w:pPr>
      <w:r>
        <w:t xml:space="preserve">Recursos adicionales y consejos</w:t>
      </w:r>
      <w:r>
        <w:t xml:space="preserve"> </w:t>
      </w:r>
      <w:r>
        <w:t xml:space="preserve">## Referencia rápida de atajos y comandos esenciales</w:t>
      </w:r>
      <w:r>
        <w:t xml:space="preserve"> </w:t>
      </w:r>
      <w:r>
        <w:t xml:space="preserve">## Prácticas recomendadas para optimizar el flujo de trabajo en i3wm</w:t>
      </w:r>
      <w:r>
        <w:t xml:space="preserve"> </w:t>
      </w:r>
      <w:r>
        <w:t xml:space="preserve">## Fuentes de información y ayuda para mejorar tus habilidades en i3wm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2025-04-04T19:48:30Z</dcterms:created>
  <dcterms:modified xsi:type="dcterms:W3CDTF">2025-04-04T19:48:30Z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