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Necesidades humanas y clasificación bienes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Necesidades humanas y clasificación bienes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NECESIDADES Y BIENES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2014-01-07</vt:lpwstr>
  </property>
  <property fmtid="{D5CDD505-2E9C-101B-9397-08002B2CF9AE}" pid="9" name="apatitle">
    <vt:lpwstr>Necesidades humanas y clasificación bienes</vt:lpwstr>
  </property>
  <property fmtid="{D5CDD505-2E9C-101B-9397-08002B2CF9AE}" pid="10" name="apatitledisplay">
    <vt:lpwstr>Necesidades humanas y clasificación bienes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NECESIDADES Y BIENES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