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2014-03-15</vt:lpwstr>
  </property>
  <property fmtid="{D5CDD505-2E9C-101B-9397-08002B2CF9AE}" pid="9" name="apatitle">
    <vt:lpwstr>Indicadores económicos esenciales</vt:lpwstr>
  </property>
  <property fmtid="{D5CDD505-2E9C-101B-9397-08002B2CF9AE}" pid="10" name="apatitledisplay">
    <vt:lpwstr>Indicadores económicos esenciales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INDICADORES MACRO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