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 inflación: causas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 inflación: causas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>keyword1, keyword2</cp:keywords>
  <dcterms:created xsi:type="dcterms:W3CDTF">2025-12-23T10:07:35Z</dcterms:created>
  <dcterms:modified xsi:type="dcterms:W3CDTF">2025-12-23T10:07:35Z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2014-03-01</vt:lpwstr>
  </property>
  <property fmtid="{D5CDD505-2E9C-101B-9397-08002B2CF9AE}" pid="8" name="apasubtitle">
    <vt:lpwstr>causas y efectos</vt:lpwstr>
  </property>
  <property fmtid="{D5CDD505-2E9C-101B-9397-08002B2CF9AE}" pid="9" name="apatitle">
    <vt:lpwstr>La inflación</vt:lpwstr>
  </property>
  <property fmtid="{D5CDD505-2E9C-101B-9397-08002B2CF9AE}" pid="10" name="apatitledisplay">
    <vt:lpwstr>La inflación: causas y efectos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2025-12-23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INFLACIÓN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100</vt:lpwstr>
  </property>
  <property fmtid="{D5CDD505-2E9C-101B-9397-08002B2CF9AE}" pid="94" name="zerocitations">
    <vt:lpwstr>True</vt:lpwstr>
  </property>
</Properties>
</file>