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Desempleo: tipos y medición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Desempleo: tipos y medición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DESEMPLEO</dc:description>
  <dc:language>es</dc:language>
  <cp:keywords>keyword1, keyword2</cp:keywords>
  <dcterms:created xsi:type="dcterms:W3CDTF">2025-12-23T07:40:01Z</dcterms:created>
  <dcterms:modified xsi:type="dcterms:W3CDTF">2025-12-23T07:40:01Z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2014-03-22</vt:lpwstr>
  </property>
  <property fmtid="{D5CDD505-2E9C-101B-9397-08002B2CF9AE}" pid="8" name="apasubtitle">
    <vt:lpwstr>tipos y medición</vt:lpwstr>
  </property>
  <property fmtid="{D5CDD505-2E9C-101B-9397-08002B2CF9AE}" pid="9" name="apatitle">
    <vt:lpwstr>Desempleo</vt:lpwstr>
  </property>
  <property fmtid="{D5CDD505-2E9C-101B-9397-08002B2CF9AE}" pid="10" name="apatitledisplay">
    <vt:lpwstr>Desempleo: tipos y medición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2025-12-23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horttitle">
    <vt:lpwstr>DESEMPLEO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100</vt:lpwstr>
  </property>
  <property fmtid="{D5CDD505-2E9C-101B-9397-08002B2CF9AE}" pid="94" name="zerocitations">
    <vt:lpwstr>True</vt:lpwstr>
  </property>
</Properties>
</file>